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AB54F0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EC65B7">
        <w:rPr>
          <w:rFonts w:cs="Arial"/>
          <w:b/>
          <w:sz w:val="24"/>
          <w:szCs w:val="24"/>
        </w:rPr>
        <w:t>1545</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037B3D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64F51" w:rsidRPr="00C64F51">
        <w:rPr>
          <w:rFonts w:cs="Arial"/>
          <w:sz w:val="22"/>
        </w:rPr>
        <w:t>6GHz licensed band attributes based on RCC recommendations</w:t>
      </w:r>
    </w:p>
    <w:p w14:paraId="5E8A96B5" w14:textId="4E2020EF"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64F51" w:rsidRPr="00C64F51">
        <w:rPr>
          <w:rFonts w:ascii="Arial" w:hAnsi="Arial" w:cs="Arial"/>
          <w:sz w:val="22"/>
        </w:rPr>
        <w:t>5.3.2 System parameters [NR_6 GHz]</w:t>
      </w:r>
    </w:p>
    <w:p w14:paraId="2E5C6AEA" w14:textId="0F5C890D"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73A54">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1D394C95"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 xml:space="preserve">RP#94e, 3GPP RAN received </w:t>
      </w:r>
      <w:proofErr w:type="gramStart"/>
      <w:r w:rsidR="00530C06">
        <w:rPr>
          <w:rFonts w:eastAsia="SimSun"/>
          <w:lang w:eastAsia="zh-CN"/>
        </w:rPr>
        <w:t>an LS</w:t>
      </w:r>
      <w:proofErr w:type="gramEnd"/>
      <w:r w:rsidR="00530C06">
        <w:rPr>
          <w:rFonts w:eastAsia="SimSun"/>
          <w:lang w:eastAsia="zh-CN"/>
        </w:rPr>
        <w:t xml:space="preserve"> from </w:t>
      </w:r>
      <w:r w:rsidR="00E35CF3">
        <w:rPr>
          <w:rFonts w:eastAsia="SimSun"/>
          <w:lang w:eastAsia="zh-CN"/>
        </w:rPr>
        <w:t xml:space="preserve">the </w:t>
      </w:r>
      <w:r w:rsidR="00530C06" w:rsidRPr="00EE1528">
        <w:rPr>
          <w:rFonts w:eastAsia="Yu Mincho"/>
          <w:lang w:eastAsia="ja-JP"/>
        </w:rPr>
        <w:t>RCC Commission on Spectrum and Satellite Orbits</w:t>
      </w:r>
      <w:r w:rsidR="00E35CF3">
        <w:rPr>
          <w:rFonts w:eastAsia="Yu Mincho"/>
          <w:lang w:eastAsia="ja-JP"/>
        </w:rPr>
        <w:t xml:space="preserve"> that </w:t>
      </w:r>
      <w:r w:rsidR="00530C06">
        <w:rPr>
          <w:rFonts w:eastAsia="Yu Mincho"/>
          <w:lang w:eastAsia="ja-JP"/>
        </w:rPr>
        <w:t>includ</w:t>
      </w:r>
      <w:r w:rsidR="00E35CF3">
        <w:rPr>
          <w:rFonts w:eastAsia="Yu Mincho"/>
          <w:lang w:eastAsia="ja-JP"/>
        </w:rPr>
        <w:t>ed</w:t>
      </w:r>
      <w:r w:rsidR="00530C06">
        <w:rPr>
          <w:rFonts w:eastAsia="Yu Mincho"/>
          <w:lang w:eastAsia="ja-JP"/>
        </w:rPr>
        <w:t xml:space="preserve"> recommendations for licensed use of the frequency range 6445-7125</w:t>
      </w:r>
      <w:r w:rsidR="00E35CF3">
        <w:rPr>
          <w:rFonts w:eastAsia="Yu Mincho"/>
          <w:lang w:eastAsia="ja-JP"/>
        </w:rPr>
        <w:t xml:space="preserve"> </w:t>
      </w:r>
      <w:r w:rsidR="00530C06">
        <w:rPr>
          <w:rFonts w:eastAsia="Yu Mincho"/>
          <w:lang w:eastAsia="ja-JP"/>
        </w:rPr>
        <w:t xml:space="preserve">MHz [1]. In </w:t>
      </w:r>
      <w:r w:rsidR="00E35CF3">
        <w:rPr>
          <w:rFonts w:eastAsia="Yu Mincho"/>
          <w:lang w:eastAsia="ja-JP"/>
        </w:rPr>
        <w:t>r</w:t>
      </w:r>
      <w:r w:rsidR="00530C06">
        <w:rPr>
          <w:rFonts w:eastAsia="Yu Mincho"/>
          <w:lang w:eastAsia="ja-JP"/>
        </w:rPr>
        <w:t xml:space="preserve">esponse, a reply LS [2] stating that the specification work will start in Q1 2022 in RAN4 was agreed </w:t>
      </w:r>
      <w:r w:rsidR="00E35CF3">
        <w:rPr>
          <w:rFonts w:eastAsia="Yu Mincho"/>
          <w:lang w:eastAsia="ja-JP"/>
        </w:rPr>
        <w:t xml:space="preserve">to </w:t>
      </w:r>
      <w:r w:rsidR="00530C06">
        <w:rPr>
          <w:rFonts w:eastAsia="Yu Mincho"/>
          <w:lang w:eastAsia="ja-JP"/>
        </w:rPr>
        <w:t>and the Release 17 6</w:t>
      </w:r>
      <w:r w:rsidR="00E35CF3">
        <w:rPr>
          <w:rFonts w:eastAsia="Yu Mincho"/>
          <w:lang w:eastAsia="ja-JP"/>
        </w:rPr>
        <w:t xml:space="preserve"> </w:t>
      </w:r>
      <w:r w:rsidR="00530C06">
        <w:rPr>
          <w:rFonts w:eastAsia="Yu Mincho"/>
          <w:lang w:eastAsia="ja-JP"/>
        </w:rPr>
        <w:t>GHz licensed WI [3] was revised and resumed.</w:t>
      </w:r>
      <w:r w:rsidR="00530C06">
        <w:rPr>
          <w:rFonts w:eastAsia="SimSun"/>
          <w:lang w:eastAsia="zh-CN"/>
        </w:rPr>
        <w:t xml:space="preserve"> In this contribution, we examine the recommendation document and applicable ITU documents [4, 5] referred to</w:t>
      </w:r>
      <w:r w:rsidR="00873A54">
        <w:rPr>
          <w:rFonts w:eastAsia="SimSun"/>
          <w:lang w:eastAsia="zh-CN"/>
        </w:rPr>
        <w:t xml:space="preserve"> and provide our understanding on how it can translate into RAN4 specifications</w:t>
      </w:r>
      <w:r>
        <w:rPr>
          <w:lang w:val="en-GB" w:eastAsia="zh-CN"/>
        </w:rPr>
        <w:t>.</w:t>
      </w:r>
    </w:p>
    <w:p w14:paraId="58FA5DD0" w14:textId="7EE87625" w:rsidR="00530C06" w:rsidRP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856CEB3" w14:textId="6D14C66A" w:rsidR="00873A54" w:rsidRDefault="00873A54" w:rsidP="00530C06">
      <w:pPr>
        <w:rPr>
          <w:rFonts w:eastAsia="Yu Mincho"/>
          <w:lang w:eastAsia="ja-JP"/>
        </w:rPr>
      </w:pPr>
      <w:r>
        <w:rPr>
          <w:rFonts w:eastAsia="Yu Mincho"/>
          <w:lang w:eastAsia="ja-JP"/>
        </w:rPr>
        <w:t xml:space="preserve">Based on RP#94e agreements, and as captured in [2, 3], the RAN4 work on specifying a licensed band in the range 6425-7125MHz can </w:t>
      </w:r>
      <w:r w:rsidR="00E35CF3">
        <w:rPr>
          <w:rFonts w:eastAsia="Yu Mincho"/>
          <w:lang w:eastAsia="ja-JP"/>
        </w:rPr>
        <w:t>commence</w:t>
      </w:r>
      <w:r>
        <w:rPr>
          <w:rFonts w:eastAsia="Yu Mincho"/>
          <w:lang w:eastAsia="ja-JP"/>
        </w:rPr>
        <w:t xml:space="preserve"> in this RAN4 meeting</w:t>
      </w:r>
      <w:r w:rsidR="00E35CF3">
        <w:rPr>
          <w:rFonts w:eastAsia="Yu Mincho"/>
          <w:lang w:eastAsia="ja-JP"/>
        </w:rPr>
        <w:t>,</w:t>
      </w:r>
      <w:r>
        <w:rPr>
          <w:rFonts w:eastAsia="Yu Mincho"/>
          <w:lang w:eastAsia="ja-JP"/>
        </w:rPr>
        <w:t xml:space="preserve"> and is restricted to </w:t>
      </w:r>
      <w:r w:rsidR="00E35CF3">
        <w:rPr>
          <w:rFonts w:eastAsia="Yu Mincho"/>
          <w:lang w:eastAsia="ja-JP"/>
        </w:rPr>
        <w:t xml:space="preserve">work related to </w:t>
      </w:r>
      <w:r>
        <w:rPr>
          <w:rFonts w:eastAsia="Yu Mincho"/>
          <w:lang w:eastAsia="ja-JP"/>
        </w:rPr>
        <w:t>RCC recommendations</w:t>
      </w:r>
      <w:r w:rsidR="00E35CF3">
        <w:rPr>
          <w:rFonts w:eastAsia="Yu Mincho"/>
          <w:lang w:eastAsia="ja-JP"/>
        </w:rPr>
        <w:t xml:space="preserve"> only</w:t>
      </w:r>
      <w:r>
        <w:rPr>
          <w:rFonts w:eastAsia="Yu Mincho"/>
          <w:lang w:eastAsia="ja-JP"/>
        </w:rPr>
        <w:t xml:space="preserve">. </w:t>
      </w:r>
    </w:p>
    <w:p w14:paraId="5DC6B932" w14:textId="667403E1" w:rsidR="00530C06" w:rsidRDefault="00530C06" w:rsidP="00530C06">
      <w:pPr>
        <w:rPr>
          <w:rFonts w:eastAsia="Yu Mincho"/>
          <w:lang w:eastAsia="ja-JP"/>
        </w:rPr>
      </w:pPr>
      <w:r>
        <w:rPr>
          <w:rFonts w:eastAsia="Yu Mincho"/>
          <w:lang w:eastAsia="ja-JP"/>
        </w:rPr>
        <w:t>From [2]</w:t>
      </w:r>
      <w:r w:rsidR="00873A54">
        <w:rPr>
          <w:rFonts w:eastAsia="Yu Mincho"/>
          <w:lang w:eastAsia="ja-JP"/>
        </w:rPr>
        <w:t>:</w:t>
      </w:r>
    </w:p>
    <w:p w14:paraId="20085EA5" w14:textId="2BBBACB3" w:rsidR="00530C06" w:rsidRPr="00E35CF3" w:rsidRDefault="00530C06" w:rsidP="00530C06">
      <w:pPr>
        <w:spacing w:after="0"/>
        <w:rPr>
          <w:rFonts w:eastAsia="Yu Mincho"/>
          <w:i/>
          <w:lang w:eastAsia="ja-JP"/>
        </w:rPr>
      </w:pPr>
      <w:r w:rsidRPr="00E35CF3">
        <w:rPr>
          <w:rFonts w:eastAsia="Yu Mincho"/>
          <w:i/>
          <w:lang w:eastAsia="ja-JP"/>
        </w:rPr>
        <w:t>3GPP TSG RAN would like to inform the RCC Commission on Spectrum and Satellite Orbits that based on the RCC LS, 3GPP TSG RAN has taken the following decisions:</w:t>
      </w:r>
    </w:p>
    <w:p w14:paraId="7C23992F" w14:textId="77777777" w:rsidR="00530C06" w:rsidRPr="00E35CF3" w:rsidRDefault="00530C06" w:rsidP="00C87FC3">
      <w:pPr>
        <w:pStyle w:val="ListParagraph"/>
        <w:numPr>
          <w:ilvl w:val="0"/>
          <w:numId w:val="12"/>
        </w:numPr>
        <w:rPr>
          <w:rFonts w:eastAsia="Yu Mincho"/>
          <w:i/>
          <w:lang w:eastAsia="ja-JP"/>
        </w:rPr>
      </w:pPr>
      <w:r w:rsidRPr="00E35CF3">
        <w:rPr>
          <w:rFonts w:eastAsia="Yu Mincho"/>
          <w:i/>
          <w:lang w:eastAsia="ja-JP"/>
        </w:rPr>
        <w:t>Immediately start the WI, “Introduction of 6GHz NR licensed bands”, in Rel-17 from Q1, 2022 with focus on 6425-7125 MHz according to RCC recommendation 1/21.</w:t>
      </w:r>
    </w:p>
    <w:p w14:paraId="7CB89795" w14:textId="77777777" w:rsidR="00530C06" w:rsidRPr="00E35CF3" w:rsidRDefault="00530C06" w:rsidP="00C87FC3">
      <w:pPr>
        <w:pStyle w:val="ListParagraph"/>
        <w:numPr>
          <w:ilvl w:val="1"/>
          <w:numId w:val="12"/>
        </w:numPr>
        <w:rPr>
          <w:rFonts w:eastAsia="Yu Mincho"/>
          <w:i/>
          <w:lang w:eastAsia="ja-JP"/>
        </w:rPr>
      </w:pPr>
      <w:r w:rsidRPr="00E35CF3">
        <w:rPr>
          <w:rFonts w:eastAsia="Yu Mincho"/>
          <w:i/>
          <w:lang w:eastAsia="ja-JP"/>
        </w:rPr>
        <w:t>Note: RCC recommendation 1/21 is intended to apply in the RCC countries.</w:t>
      </w:r>
    </w:p>
    <w:p w14:paraId="509C248A" w14:textId="77777777" w:rsidR="00530C06" w:rsidRPr="00E35CF3" w:rsidRDefault="00530C06" w:rsidP="00C87FC3">
      <w:pPr>
        <w:pStyle w:val="ListParagraph"/>
        <w:numPr>
          <w:ilvl w:val="0"/>
          <w:numId w:val="12"/>
        </w:numPr>
        <w:rPr>
          <w:rFonts w:eastAsia="Yu Mincho"/>
          <w:i/>
          <w:lang w:eastAsia="ja-JP"/>
        </w:rPr>
      </w:pPr>
      <w:r w:rsidRPr="00E35CF3">
        <w:rPr>
          <w:rFonts w:eastAsia="Yu Mincho"/>
          <w:i/>
          <w:lang w:eastAsia="ja-JP"/>
        </w:rPr>
        <w:t>The target completion dates for core and performance requirements are March 2022 and June 2022 respectively as in the updated WID in RP-213696, which is attached. It is noted in the RAN#94-e meeting minutes to check in RAN#95-e about the situation and adjust them as necessary.</w:t>
      </w:r>
    </w:p>
    <w:p w14:paraId="1132B440" w14:textId="77777777" w:rsidR="00530C06" w:rsidRPr="00E35CF3" w:rsidRDefault="00530C06" w:rsidP="00530C06">
      <w:pPr>
        <w:rPr>
          <w:rFonts w:eastAsia="Yu Mincho"/>
          <w:i/>
          <w:lang w:eastAsia="ja-JP"/>
        </w:rPr>
      </w:pPr>
      <w:r w:rsidRPr="00E35CF3">
        <w:rPr>
          <w:rFonts w:eastAsia="Yu Mincho"/>
          <w:i/>
          <w:lang w:eastAsia="ja-JP"/>
        </w:rPr>
        <w:t>There are a few companies expressing the possible need to further clarify on potentially missing/unclear (if any) regulatory requirements including UE power class/limitation, out-of-band emission requirements and coexistence requirements to protect the incumbents, etc. At the same time, there are many companies who believe 3GPP RAN4 work can continue without further clarification.</w:t>
      </w:r>
    </w:p>
    <w:p w14:paraId="3610CA88" w14:textId="0BC5C8F3" w:rsidR="007D6FA1" w:rsidRDefault="007D6FA1" w:rsidP="00530C06">
      <w:r>
        <w:t>From [3]</w:t>
      </w:r>
      <w:r w:rsidR="00873A54">
        <w:t>:</w:t>
      </w:r>
    </w:p>
    <w:p w14:paraId="21747139" w14:textId="3D36880B" w:rsidR="007D6FA1" w:rsidRPr="00E35CF3" w:rsidRDefault="007D6FA1" w:rsidP="00530C06">
      <w:pPr>
        <w:rPr>
          <w:i/>
        </w:rPr>
      </w:pPr>
      <w:r w:rsidRPr="00E35CF3">
        <w:rPr>
          <w:i/>
        </w:rPr>
        <w:t xml:space="preserve">The work shall start immediately after regulatory requirements are available for a part of the 5925- 7125 MHz frequency range for the corresponding range and country/region. TSG RAN is to review the availability of regulatory requirements at each TSG meeting, and may revise the WID when the work starts, to more accurately represent the actual regulations. </w:t>
      </w:r>
    </w:p>
    <w:p w14:paraId="281D6A9B" w14:textId="77777777" w:rsidR="007D6FA1" w:rsidRPr="00E35CF3" w:rsidRDefault="007D6FA1" w:rsidP="007D6FA1">
      <w:pPr>
        <w:rPr>
          <w:i/>
        </w:rPr>
      </w:pPr>
      <w:r w:rsidRPr="00E35CF3">
        <w:rPr>
          <w:i/>
        </w:rPr>
        <w:t>The work on 6425-7125 MHz frequency range according to RCC Recommendation 1/21 starts from RAN#94e.</w:t>
      </w:r>
    </w:p>
    <w:p w14:paraId="3930D552" w14:textId="441AF373" w:rsidR="007D6FA1" w:rsidRPr="00E35CF3" w:rsidRDefault="007D6FA1" w:rsidP="00530C06">
      <w:pPr>
        <w:pStyle w:val="NO"/>
        <w:rPr>
          <w:i/>
        </w:rPr>
      </w:pPr>
      <w:r w:rsidRPr="00E35CF3">
        <w:rPr>
          <w:i/>
        </w:rPr>
        <w:t>NOTE</w:t>
      </w:r>
      <w:r w:rsidRPr="00E35CF3">
        <w:rPr>
          <w:rFonts w:hint="eastAsia"/>
          <w:i/>
        </w:rPr>
        <w:t xml:space="preserve">: </w:t>
      </w:r>
      <w:r w:rsidRPr="00E35CF3">
        <w:rPr>
          <w:i/>
        </w:rPr>
        <w:tab/>
      </w:r>
      <w:r w:rsidRPr="00E35CF3">
        <w:rPr>
          <w:rFonts w:hint="eastAsia"/>
          <w:i/>
        </w:rPr>
        <w:t>the RCC Recommendation 1/21 is intended to apply in the RCC countries</w:t>
      </w:r>
      <w:r w:rsidRPr="00E35CF3">
        <w:rPr>
          <w:i/>
        </w:rPr>
        <w:t>.</w:t>
      </w:r>
    </w:p>
    <w:p w14:paraId="7CA1ADF5" w14:textId="01CA1573" w:rsidR="00951B62" w:rsidRDefault="00873A54" w:rsidP="00951B62">
      <w:pPr>
        <w:pStyle w:val="Heading2"/>
        <w:spacing w:after="240"/>
        <w:rPr>
          <w:lang w:eastAsia="zh-CN"/>
        </w:rPr>
      </w:pPr>
      <w:r>
        <w:rPr>
          <w:lang w:eastAsia="zh-CN"/>
        </w:rPr>
        <w:t>Translating RCC Recommendation 1/21 [1]</w:t>
      </w:r>
    </w:p>
    <w:p w14:paraId="29179139" w14:textId="6D81704B" w:rsidR="00873A54" w:rsidRDefault="00873A54" w:rsidP="00873A54">
      <w:pPr>
        <w:pStyle w:val="Heading3"/>
        <w:tabs>
          <w:tab w:val="clear" w:pos="2790"/>
          <w:tab w:val="num" w:pos="720"/>
        </w:tabs>
        <w:spacing w:after="240"/>
        <w:ind w:left="720"/>
        <w:rPr>
          <w:lang w:eastAsia="zh-CN"/>
        </w:rPr>
      </w:pPr>
      <w:r>
        <w:rPr>
          <w:lang w:eastAsia="zh-CN"/>
        </w:rPr>
        <w:t>Band plan aspects</w:t>
      </w:r>
    </w:p>
    <w:p w14:paraId="52737479" w14:textId="5CC7ACB7" w:rsidR="00873A54" w:rsidRDefault="00873A54" w:rsidP="007C2743">
      <w:pPr>
        <w:rPr>
          <w:lang w:val="en-GB" w:eastAsia="zh-CN"/>
        </w:rPr>
      </w:pPr>
      <w:r>
        <w:rPr>
          <w:lang w:val="en-GB" w:eastAsia="zh-CN"/>
        </w:rPr>
        <w:t xml:space="preserve">The frequency range intended for use in RCC administrations with </w:t>
      </w:r>
      <w:r w:rsidRPr="00873A54">
        <w:rPr>
          <w:lang w:val="en-GB" w:eastAsia="zh-CN"/>
        </w:rPr>
        <w:t>5G-NR/IMT-2020 systems</w:t>
      </w:r>
      <w:r>
        <w:rPr>
          <w:lang w:val="en-GB" w:eastAsia="zh-CN"/>
        </w:rPr>
        <w:t xml:space="preserve"> is 6425-7125MHz</w:t>
      </w:r>
      <w:r w:rsidR="00E35CF3">
        <w:rPr>
          <w:lang w:val="en-GB" w:eastAsia="zh-CN"/>
        </w:rPr>
        <w:t>,</w:t>
      </w:r>
      <w:r>
        <w:rPr>
          <w:lang w:val="en-GB" w:eastAsia="zh-CN"/>
        </w:rPr>
        <w:t xml:space="preserve"> </w:t>
      </w:r>
      <w:r w:rsidR="00E35CF3">
        <w:rPr>
          <w:lang w:val="en-GB" w:eastAsia="zh-CN"/>
        </w:rPr>
        <w:t>using</w:t>
      </w:r>
      <w:r>
        <w:rPr>
          <w:lang w:val="en-GB" w:eastAsia="zh-CN"/>
        </w:rPr>
        <w:t xml:space="preserve"> TDD </w:t>
      </w:r>
      <w:r w:rsidR="00D01507">
        <w:rPr>
          <w:lang w:val="en-GB" w:eastAsia="zh-CN"/>
        </w:rPr>
        <w:t>duplex mode</w:t>
      </w:r>
      <w:r w:rsidR="00E35CF3">
        <w:rPr>
          <w:lang w:val="en-GB" w:eastAsia="zh-CN"/>
        </w:rPr>
        <w:t>.</w:t>
      </w:r>
      <w:r w:rsidR="00D01507">
        <w:rPr>
          <w:lang w:val="en-GB" w:eastAsia="zh-CN"/>
        </w:rPr>
        <w:t xml:space="preserve"> </w:t>
      </w:r>
      <w:r w:rsidR="00E35CF3">
        <w:rPr>
          <w:lang w:val="en-GB" w:eastAsia="zh-CN"/>
        </w:rPr>
        <w:t>This range applies</w:t>
      </w:r>
      <w:r w:rsidR="00D01507">
        <w:rPr>
          <w:lang w:val="en-GB" w:eastAsia="zh-CN"/>
        </w:rPr>
        <w:t xml:space="preserve"> to </w:t>
      </w:r>
      <w:r w:rsidR="00D01507" w:rsidRPr="00D01507">
        <w:rPr>
          <w:lang w:val="en-GB" w:eastAsia="zh-CN"/>
        </w:rPr>
        <w:t>applications of the terrestrial component of IMT in the mobile service</w:t>
      </w:r>
      <w:r w:rsidR="00E35CF3">
        <w:rPr>
          <w:lang w:val="en-GB" w:eastAsia="zh-CN"/>
        </w:rPr>
        <w:t>.</w:t>
      </w:r>
    </w:p>
    <w:p w14:paraId="417C2B30" w14:textId="11BEB1D7" w:rsidR="00873A54" w:rsidRDefault="00873A54" w:rsidP="00C87FC3">
      <w:pPr>
        <w:pStyle w:val="ListParagraph"/>
        <w:numPr>
          <w:ilvl w:val="0"/>
          <w:numId w:val="13"/>
        </w:numPr>
        <w:rPr>
          <w:lang w:val="en-GB" w:eastAsia="zh-CN"/>
        </w:rPr>
      </w:pPr>
      <w:r>
        <w:rPr>
          <w:lang w:val="en-GB" w:eastAsia="zh-CN"/>
        </w:rPr>
        <w:t>TDD Band n10X with 6425-7125 MHz frequency range</w:t>
      </w:r>
    </w:p>
    <w:p w14:paraId="67390697" w14:textId="6EA137A1" w:rsidR="00873A54" w:rsidRDefault="00873A54" w:rsidP="00873A54">
      <w:pPr>
        <w:rPr>
          <w:lang w:val="en-GB" w:eastAsia="zh-CN"/>
        </w:rPr>
      </w:pPr>
      <w:r>
        <w:rPr>
          <w:lang w:val="en-GB" w:eastAsia="zh-CN"/>
        </w:rPr>
        <w:t xml:space="preserve">Channelization is based on 35 </w:t>
      </w:r>
      <w:r w:rsidR="00AA6CDE">
        <w:rPr>
          <w:lang w:val="en-GB" w:eastAsia="zh-CN"/>
        </w:rPr>
        <w:t xml:space="preserve">reference frequency </w:t>
      </w:r>
      <w:r>
        <w:rPr>
          <w:lang w:val="en-GB" w:eastAsia="zh-CN"/>
        </w:rPr>
        <w:t xml:space="preserve">blocks </w:t>
      </w:r>
      <w:r w:rsidR="006B3659">
        <w:rPr>
          <w:lang w:val="en-GB" w:eastAsia="zh-CN"/>
        </w:rPr>
        <w:t>of 20MHz</w:t>
      </w:r>
      <w:r w:rsidR="00E35CF3">
        <w:rPr>
          <w:lang w:val="en-GB" w:eastAsia="zh-CN"/>
        </w:rPr>
        <w:t>.</w:t>
      </w:r>
      <w:r w:rsidR="006B3659">
        <w:rPr>
          <w:lang w:val="en-GB" w:eastAsia="zh-CN"/>
        </w:rPr>
        <w:t xml:space="preserve"> </w:t>
      </w:r>
      <w:r w:rsidR="00E35CF3">
        <w:rPr>
          <w:lang w:val="en-GB" w:eastAsia="zh-CN"/>
        </w:rPr>
        <w:t>These</w:t>
      </w:r>
      <w:r>
        <w:rPr>
          <w:lang w:val="en-GB" w:eastAsia="zh-CN"/>
        </w:rPr>
        <w:t xml:space="preserve"> </w:t>
      </w:r>
      <w:r w:rsidR="00AA6CDE">
        <w:rPr>
          <w:lang w:val="en-GB" w:eastAsia="zh-CN"/>
        </w:rPr>
        <w:t>block</w:t>
      </w:r>
      <w:r w:rsidR="00E35CF3">
        <w:rPr>
          <w:lang w:val="en-GB" w:eastAsia="zh-CN"/>
        </w:rPr>
        <w:t>s</w:t>
      </w:r>
      <w:r w:rsidR="00AA6CDE">
        <w:rPr>
          <w:lang w:val="en-GB" w:eastAsia="zh-CN"/>
        </w:rPr>
        <w:t xml:space="preserve"> can be aggregated in a contiguous manner up to 400MHz, and </w:t>
      </w:r>
      <w:r w:rsidR="00E35CF3">
        <w:rPr>
          <w:lang w:val="en-GB" w:eastAsia="zh-CN"/>
        </w:rPr>
        <w:t xml:space="preserve">the </w:t>
      </w:r>
      <w:r w:rsidR="00AA6CDE">
        <w:rPr>
          <w:lang w:val="en-GB" w:eastAsia="zh-CN"/>
        </w:rPr>
        <w:t>blocks can be extended by multiples of 10MHz to accommodate adjacent spectrum used by other services.</w:t>
      </w:r>
    </w:p>
    <w:p w14:paraId="62DE2F20" w14:textId="6473B3FA" w:rsidR="00AA6CDE" w:rsidRDefault="00AA6CDE" w:rsidP="00C87FC3">
      <w:pPr>
        <w:pStyle w:val="ListParagraph"/>
        <w:numPr>
          <w:ilvl w:val="0"/>
          <w:numId w:val="13"/>
        </w:numPr>
        <w:rPr>
          <w:lang w:val="en-GB" w:eastAsia="zh-CN"/>
        </w:rPr>
      </w:pPr>
      <w:r>
        <w:rPr>
          <w:lang w:val="en-GB" w:eastAsia="zh-CN"/>
        </w:rPr>
        <w:t>Channel bandwidths 20, 30, 40, 50, 60, 70, 80, 90, 100</w:t>
      </w:r>
      <w:r w:rsidR="00E35CF3">
        <w:rPr>
          <w:lang w:val="en-GB" w:eastAsia="zh-CN"/>
        </w:rPr>
        <w:t xml:space="preserve"> </w:t>
      </w:r>
      <w:r>
        <w:rPr>
          <w:lang w:val="en-GB" w:eastAsia="zh-CN"/>
        </w:rPr>
        <w:t>MHz are of interest (“</w:t>
      </w:r>
      <w:r w:rsidRPr="00E35CF3">
        <w:rPr>
          <w:i/>
          <w:lang w:val="en-GB" w:eastAsia="zh-CN"/>
        </w:rPr>
        <w:t>the bandwidth of a frequency block could be increased in relation to the reference block by multiples of 10 MHz</w:t>
      </w:r>
      <w:r>
        <w:rPr>
          <w:lang w:val="en-GB" w:eastAsia="zh-CN"/>
        </w:rPr>
        <w:t>”)</w:t>
      </w:r>
    </w:p>
    <w:p w14:paraId="029BD84C" w14:textId="508A23AC" w:rsidR="00AA6CDE" w:rsidRDefault="00AA6CDE" w:rsidP="00C87FC3">
      <w:pPr>
        <w:pStyle w:val="ListParagraph"/>
        <w:numPr>
          <w:ilvl w:val="1"/>
          <w:numId w:val="13"/>
        </w:numPr>
        <w:rPr>
          <w:lang w:val="en-GB" w:eastAsia="zh-CN"/>
        </w:rPr>
      </w:pPr>
      <w:r>
        <w:rPr>
          <w:lang w:val="en-GB" w:eastAsia="zh-CN"/>
        </w:rPr>
        <w:t>Assumption is that both 15 and 30</w:t>
      </w:r>
      <w:r w:rsidR="00E35CF3">
        <w:rPr>
          <w:lang w:val="en-GB" w:eastAsia="zh-CN"/>
        </w:rPr>
        <w:t xml:space="preserve"> </w:t>
      </w:r>
      <w:r>
        <w:rPr>
          <w:lang w:val="en-GB" w:eastAsia="zh-CN"/>
        </w:rPr>
        <w:t>kHz SCS are mandatory and 60</w:t>
      </w:r>
      <w:r w:rsidR="00E35CF3">
        <w:rPr>
          <w:lang w:val="en-GB" w:eastAsia="zh-CN"/>
        </w:rPr>
        <w:t xml:space="preserve"> </w:t>
      </w:r>
      <w:r>
        <w:rPr>
          <w:lang w:val="en-GB" w:eastAsia="zh-CN"/>
        </w:rPr>
        <w:t>kHz is optional</w:t>
      </w:r>
    </w:p>
    <w:p w14:paraId="5CF5FBA0" w14:textId="45CC7AA7" w:rsidR="00AA6CDE" w:rsidRDefault="00AA6CDE" w:rsidP="00C87FC3">
      <w:pPr>
        <w:pStyle w:val="ListParagraph"/>
        <w:numPr>
          <w:ilvl w:val="1"/>
          <w:numId w:val="13"/>
        </w:numPr>
        <w:rPr>
          <w:lang w:val="en-GB" w:eastAsia="zh-CN"/>
        </w:rPr>
      </w:pPr>
      <w:r>
        <w:rPr>
          <w:lang w:val="en-GB" w:eastAsia="zh-CN"/>
        </w:rPr>
        <w:t>Channel raster is 5</w:t>
      </w:r>
      <w:r w:rsidR="00E35CF3">
        <w:rPr>
          <w:lang w:val="en-GB" w:eastAsia="zh-CN"/>
        </w:rPr>
        <w:t xml:space="preserve"> </w:t>
      </w:r>
      <w:r>
        <w:rPr>
          <w:lang w:val="en-GB" w:eastAsia="zh-CN"/>
        </w:rPr>
        <w:t>MHz (“</w:t>
      </w:r>
      <w:r w:rsidRPr="00E35CF3">
        <w:rPr>
          <w:i/>
          <w:lang w:val="en-GB" w:eastAsia="zh-CN"/>
        </w:rPr>
        <w:t>the central frequency of a frequency block can be</w:t>
      </w:r>
      <w:r w:rsidR="003159B8" w:rsidRPr="00E35CF3">
        <w:rPr>
          <w:i/>
          <w:lang w:val="en-GB" w:eastAsia="zh-CN"/>
        </w:rPr>
        <w:t xml:space="preserve"> shifted in relation to the cen</w:t>
      </w:r>
      <w:r w:rsidRPr="00E35CF3">
        <w:rPr>
          <w:i/>
          <w:lang w:val="en-GB" w:eastAsia="zh-CN"/>
        </w:rPr>
        <w:t>tral frequency of a reference block by multiples of 5 MHz</w:t>
      </w:r>
      <w:r>
        <w:rPr>
          <w:lang w:val="en-GB" w:eastAsia="zh-CN"/>
        </w:rPr>
        <w:t>”</w:t>
      </w:r>
      <w:r w:rsidR="003159B8">
        <w:rPr>
          <w:lang w:val="en-GB" w:eastAsia="zh-CN"/>
        </w:rPr>
        <w:t>)</w:t>
      </w:r>
    </w:p>
    <w:p w14:paraId="6C06491A" w14:textId="5E875081" w:rsidR="003159B8" w:rsidRDefault="003159B8" w:rsidP="00C87FC3">
      <w:pPr>
        <w:pStyle w:val="ListParagraph"/>
        <w:numPr>
          <w:ilvl w:val="0"/>
          <w:numId w:val="13"/>
        </w:numPr>
        <w:rPr>
          <w:lang w:val="en-GB" w:eastAsia="zh-CN"/>
        </w:rPr>
      </w:pPr>
      <w:r>
        <w:rPr>
          <w:lang w:val="en-GB" w:eastAsia="zh-CN"/>
        </w:rPr>
        <w:lastRenderedPageBreak/>
        <w:t>This assumes that large channel bandwidths and/or CA ≥ 100</w:t>
      </w:r>
      <w:r w:rsidR="00E35CF3">
        <w:rPr>
          <w:lang w:val="en-GB" w:eastAsia="zh-CN"/>
        </w:rPr>
        <w:t xml:space="preserve"> </w:t>
      </w:r>
      <w:r>
        <w:rPr>
          <w:lang w:val="en-GB" w:eastAsia="zh-CN"/>
        </w:rPr>
        <w:t>MHz are used (“</w:t>
      </w:r>
      <w:r w:rsidRPr="00E35CF3">
        <w:rPr>
          <w:i/>
          <w:lang w:val="en-GB" w:eastAsia="zh-CN"/>
        </w:rPr>
        <w:t>the necessary bandwidth for 5G-NR/IMT-2020 systems in this frequency band is not less than 100 MHz per operator</w:t>
      </w:r>
      <w:r>
        <w:rPr>
          <w:lang w:val="en-GB" w:eastAsia="zh-CN"/>
        </w:rPr>
        <w:t>”)</w:t>
      </w:r>
    </w:p>
    <w:p w14:paraId="1A724A55" w14:textId="1FBCB14C" w:rsidR="00AA6CDE" w:rsidRDefault="00AA6CDE" w:rsidP="00C87FC3">
      <w:pPr>
        <w:pStyle w:val="ListParagraph"/>
        <w:numPr>
          <w:ilvl w:val="0"/>
          <w:numId w:val="13"/>
        </w:numPr>
        <w:rPr>
          <w:lang w:val="en-GB" w:eastAsia="zh-CN"/>
        </w:rPr>
      </w:pPr>
      <w:r w:rsidRPr="00AA6CDE">
        <w:rPr>
          <w:lang w:val="en-GB" w:eastAsia="zh-CN"/>
        </w:rPr>
        <w:t xml:space="preserve">CA </w:t>
      </w:r>
      <w:r w:rsidR="00E35CF3">
        <w:rPr>
          <w:lang w:val="en-GB" w:eastAsia="zh-CN"/>
        </w:rPr>
        <w:t>bandwidth</w:t>
      </w:r>
      <w:r w:rsidRPr="00AA6CDE">
        <w:rPr>
          <w:lang w:val="en-GB" w:eastAsia="zh-CN"/>
        </w:rPr>
        <w:t xml:space="preserve"> class C/D/E are applicable in DL</w:t>
      </w:r>
      <w:r w:rsidR="00E35CF3">
        <w:rPr>
          <w:lang w:val="en-GB" w:eastAsia="zh-CN"/>
        </w:rPr>
        <w:t>,</w:t>
      </w:r>
      <w:r w:rsidRPr="00AA6CDE">
        <w:rPr>
          <w:lang w:val="en-GB" w:eastAsia="zh-CN"/>
        </w:rPr>
        <w:t xml:space="preserve"> and CA </w:t>
      </w:r>
      <w:r w:rsidR="00E35CF3">
        <w:rPr>
          <w:lang w:val="en-GB" w:eastAsia="zh-CN"/>
        </w:rPr>
        <w:t>bandwidth</w:t>
      </w:r>
      <w:r w:rsidRPr="00AA6CDE">
        <w:rPr>
          <w:lang w:val="en-GB" w:eastAsia="zh-CN"/>
        </w:rPr>
        <w:t xml:space="preserve"> class C is applicable in UL</w:t>
      </w:r>
      <w:r>
        <w:rPr>
          <w:lang w:val="en-GB" w:eastAsia="zh-CN"/>
        </w:rPr>
        <w:t xml:space="preserve"> (“</w:t>
      </w:r>
      <w:r w:rsidRPr="00E35CF3">
        <w:rPr>
          <w:i/>
          <w:lang w:val="en-GB" w:eastAsia="zh-CN"/>
        </w:rPr>
        <w:t>A frequency channel used by 5G/IMT-2020 systems can consist of one or more adjacent frequency blocks but should not exceed 400 MHz</w:t>
      </w:r>
      <w:r>
        <w:rPr>
          <w:lang w:val="en-GB" w:eastAsia="zh-CN"/>
        </w:rPr>
        <w:t>”)</w:t>
      </w:r>
      <w:r w:rsidR="00E35CF3">
        <w:rPr>
          <w:lang w:val="en-GB" w:eastAsia="zh-CN"/>
        </w:rPr>
        <w:t>.</w:t>
      </w:r>
    </w:p>
    <w:p w14:paraId="16365E00" w14:textId="69EC3414" w:rsidR="00610CD6" w:rsidRPr="00610CD6" w:rsidRDefault="00610CD6" w:rsidP="00610CD6">
      <w:pPr>
        <w:spacing w:after="0"/>
        <w:rPr>
          <w:b/>
          <w:lang w:val="en-GB" w:eastAsia="zh-CN"/>
        </w:rPr>
      </w:pPr>
      <w:r w:rsidRPr="00610CD6">
        <w:rPr>
          <w:b/>
          <w:lang w:val="en-GB" w:eastAsia="zh-CN"/>
        </w:rPr>
        <w:t xml:space="preserve">Observation on </w:t>
      </w:r>
      <w:r w:rsidR="00644C12">
        <w:rPr>
          <w:b/>
          <w:lang w:val="en-GB" w:eastAsia="zh-CN"/>
        </w:rPr>
        <w:t>b</w:t>
      </w:r>
      <w:r w:rsidRPr="00610CD6">
        <w:rPr>
          <w:b/>
          <w:lang w:val="en-GB" w:eastAsia="zh-CN"/>
        </w:rPr>
        <w:t>and plan:</w:t>
      </w:r>
    </w:p>
    <w:p w14:paraId="7C1B1E13" w14:textId="375DC9D2" w:rsidR="00610CD6" w:rsidRPr="00610CD6" w:rsidRDefault="00610CD6" w:rsidP="00C87FC3">
      <w:pPr>
        <w:pStyle w:val="ListParagraph"/>
        <w:numPr>
          <w:ilvl w:val="0"/>
          <w:numId w:val="20"/>
        </w:numPr>
        <w:rPr>
          <w:b/>
          <w:lang w:val="en-GB" w:eastAsia="zh-CN"/>
        </w:rPr>
      </w:pPr>
      <w:r w:rsidRPr="00610CD6">
        <w:rPr>
          <w:b/>
          <w:lang w:val="en-GB" w:eastAsia="zh-CN"/>
        </w:rPr>
        <w:t>TDD Band n10X with 6425-7125 MHz frequency range applies</w:t>
      </w:r>
    </w:p>
    <w:p w14:paraId="32CF94E2" w14:textId="2686B00D" w:rsidR="00610CD6" w:rsidRPr="00610CD6" w:rsidRDefault="00610CD6" w:rsidP="00C87FC3">
      <w:pPr>
        <w:pStyle w:val="ListParagraph"/>
        <w:numPr>
          <w:ilvl w:val="0"/>
          <w:numId w:val="20"/>
        </w:numPr>
        <w:spacing w:after="0"/>
        <w:rPr>
          <w:b/>
          <w:lang w:val="en-GB" w:eastAsia="zh-CN"/>
        </w:rPr>
      </w:pPr>
      <w:r w:rsidRPr="00610CD6">
        <w:rPr>
          <w:b/>
          <w:lang w:val="en-GB" w:eastAsia="zh-CN"/>
        </w:rPr>
        <w:t>20, 30, 40, 50, 60, 70, 80, 90, 100MHz are of interest. Channel BW or CA is used to achieve 100MHz minimum per operator.</w:t>
      </w:r>
    </w:p>
    <w:p w14:paraId="23BDAFE8" w14:textId="170547F0" w:rsidR="00610CD6" w:rsidRPr="00610CD6" w:rsidRDefault="00610CD6" w:rsidP="00C87FC3">
      <w:pPr>
        <w:pStyle w:val="ListParagraph"/>
        <w:numPr>
          <w:ilvl w:val="0"/>
          <w:numId w:val="20"/>
        </w:numPr>
        <w:spacing w:after="0"/>
        <w:rPr>
          <w:b/>
          <w:lang w:val="en-GB" w:eastAsia="zh-CN"/>
        </w:rPr>
      </w:pPr>
      <w:r w:rsidRPr="00610CD6">
        <w:rPr>
          <w:b/>
          <w:lang w:val="en-GB" w:eastAsia="zh-CN"/>
        </w:rPr>
        <w:t>CA BW class C/D/E are applicable in DL and CA BW class C is applicable in UL</w:t>
      </w:r>
    </w:p>
    <w:p w14:paraId="78177141" w14:textId="315B36B0" w:rsidR="006B3659" w:rsidRDefault="006B3659" w:rsidP="006B3659">
      <w:pPr>
        <w:pStyle w:val="Heading3"/>
        <w:tabs>
          <w:tab w:val="clear" w:pos="2790"/>
          <w:tab w:val="num" w:pos="720"/>
        </w:tabs>
        <w:spacing w:after="240"/>
        <w:ind w:left="720"/>
        <w:rPr>
          <w:lang w:eastAsia="zh-CN"/>
        </w:rPr>
      </w:pPr>
      <w:r>
        <w:rPr>
          <w:lang w:eastAsia="zh-CN"/>
        </w:rPr>
        <w:t>Coexistence with other services</w:t>
      </w:r>
    </w:p>
    <w:p w14:paraId="6B747FB4" w14:textId="351F1CC2" w:rsidR="006B3659" w:rsidRDefault="006B3659" w:rsidP="002A3E7C">
      <w:pPr>
        <w:spacing w:after="0"/>
        <w:rPr>
          <w:lang w:val="en-GB" w:eastAsia="zh-CN"/>
        </w:rPr>
      </w:pPr>
      <w:r>
        <w:rPr>
          <w:lang w:val="en-GB" w:eastAsia="zh-CN"/>
        </w:rPr>
        <w:t>Base</w:t>
      </w:r>
      <w:r w:rsidR="00E35CF3">
        <w:rPr>
          <w:lang w:val="en-GB" w:eastAsia="zh-CN"/>
        </w:rPr>
        <w:t>d</w:t>
      </w:r>
      <w:r>
        <w:rPr>
          <w:lang w:val="en-GB" w:eastAsia="zh-CN"/>
        </w:rPr>
        <w:t xml:space="preserve"> on Article 5 of [4]</w:t>
      </w:r>
      <w:r w:rsidR="00E35CF3">
        <w:rPr>
          <w:lang w:val="en-GB" w:eastAsia="zh-CN"/>
        </w:rPr>
        <w:t>,</w:t>
      </w:r>
      <w:r>
        <w:rPr>
          <w:lang w:val="en-GB" w:eastAsia="zh-CN"/>
        </w:rPr>
        <w:t xml:space="preserve"> the services in or adjacent to 6425-7125MHz and relevant regulations </w:t>
      </w:r>
      <w:r w:rsidR="00E35CF3">
        <w:rPr>
          <w:lang w:val="en-GB" w:eastAsia="zh-CN"/>
        </w:rPr>
        <w:t xml:space="preserve">shown </w:t>
      </w:r>
      <w:r>
        <w:rPr>
          <w:lang w:val="en-GB" w:eastAsia="zh-CN"/>
        </w:rPr>
        <w:t>in bold in Table 1</w:t>
      </w:r>
      <w:r w:rsidR="00D01507">
        <w:rPr>
          <w:lang w:val="en-GB" w:eastAsia="zh-CN"/>
        </w:rPr>
        <w:t>, and the aspects covered in [3] are highlighted in</w:t>
      </w:r>
      <w:r>
        <w:rPr>
          <w:lang w:val="en-GB" w:eastAsia="zh-CN"/>
        </w:rPr>
        <w:t>:</w:t>
      </w:r>
    </w:p>
    <w:p w14:paraId="04D781EA" w14:textId="708417A5" w:rsidR="00D01507" w:rsidRDefault="00D01507" w:rsidP="00C87FC3">
      <w:pPr>
        <w:pStyle w:val="ListParagraph"/>
        <w:numPr>
          <w:ilvl w:val="0"/>
          <w:numId w:val="15"/>
        </w:numPr>
        <w:rPr>
          <w:lang w:val="en-GB" w:eastAsia="zh-CN"/>
        </w:rPr>
      </w:pPr>
      <w:r>
        <w:rPr>
          <w:lang w:val="en-GB" w:eastAsia="zh-CN"/>
        </w:rPr>
        <w:t>Yellow for the 6425-7075MHz frequency range with RR 5.458</w:t>
      </w:r>
    </w:p>
    <w:p w14:paraId="15E24D4D" w14:textId="059F0D74" w:rsidR="00D01507" w:rsidRPr="00D01507" w:rsidRDefault="00D01507" w:rsidP="00C87FC3">
      <w:pPr>
        <w:pStyle w:val="ListParagraph"/>
        <w:numPr>
          <w:ilvl w:val="0"/>
          <w:numId w:val="15"/>
        </w:numPr>
        <w:rPr>
          <w:lang w:val="en-GB" w:eastAsia="zh-CN"/>
        </w:rPr>
      </w:pPr>
      <w:r>
        <w:rPr>
          <w:lang w:val="en-GB" w:eastAsia="zh-CN"/>
        </w:rPr>
        <w:t>Blue for the 7075-7250MHz frequency range with RR 5.458</w:t>
      </w:r>
      <w:r w:rsidR="00E35CF3">
        <w:rPr>
          <w:lang w:val="en-GB" w:eastAsia="zh-CN"/>
        </w:rPr>
        <w:t>.</w:t>
      </w:r>
    </w:p>
    <w:p w14:paraId="03C5EC8A" w14:textId="7205DA8D" w:rsidR="003159B8" w:rsidRDefault="003159B8" w:rsidP="003159B8">
      <w:pPr>
        <w:pStyle w:val="Caption"/>
        <w:keepNext/>
        <w:jc w:val="center"/>
      </w:pPr>
      <w:r>
        <w:t xml:space="preserve">Table </w:t>
      </w:r>
      <w:fldSimple w:instr=" SEQ Table \* ARABIC ">
        <w:r>
          <w:rPr>
            <w:noProof/>
          </w:rPr>
          <w:t>1</w:t>
        </w:r>
      </w:fldSimple>
      <w:r>
        <w:t>: services in or adjacent to 6425-7125MHz</w:t>
      </w:r>
    </w:p>
    <w:tbl>
      <w:tblPr>
        <w:tblStyle w:val="TableGrid"/>
        <w:tblW w:w="0" w:type="auto"/>
        <w:jc w:val="center"/>
        <w:tblLook w:val="04A0" w:firstRow="1" w:lastRow="0" w:firstColumn="1" w:lastColumn="0" w:noHBand="0" w:noVBand="1"/>
      </w:tblPr>
      <w:tblGrid>
        <w:gridCol w:w="1638"/>
        <w:gridCol w:w="6570"/>
      </w:tblGrid>
      <w:tr w:rsidR="003159B8" w14:paraId="556BD8DD" w14:textId="77777777" w:rsidTr="003159B8">
        <w:trPr>
          <w:jc w:val="center"/>
        </w:trPr>
        <w:tc>
          <w:tcPr>
            <w:tcW w:w="1638" w:type="dxa"/>
          </w:tcPr>
          <w:p w14:paraId="0A6FC7CC" w14:textId="40A54209" w:rsidR="003159B8" w:rsidRDefault="003159B8" w:rsidP="006B3659">
            <w:pPr>
              <w:rPr>
                <w:lang w:val="en-GB" w:eastAsia="zh-CN"/>
              </w:rPr>
            </w:pPr>
            <w:r>
              <w:rPr>
                <w:lang w:val="en-GB" w:eastAsia="zh-CN"/>
              </w:rPr>
              <w:t>Frequency range</w:t>
            </w:r>
          </w:p>
        </w:tc>
        <w:tc>
          <w:tcPr>
            <w:tcW w:w="6570" w:type="dxa"/>
          </w:tcPr>
          <w:p w14:paraId="7D5091DB" w14:textId="3529F9E7" w:rsidR="003159B8" w:rsidRDefault="003159B8" w:rsidP="006B3659">
            <w:pPr>
              <w:rPr>
                <w:lang w:val="en-GB" w:eastAsia="zh-CN"/>
              </w:rPr>
            </w:pPr>
            <w:r>
              <w:rPr>
                <w:lang w:val="en-GB" w:eastAsia="zh-CN"/>
              </w:rPr>
              <w:t>Services and regulation</w:t>
            </w:r>
          </w:p>
        </w:tc>
      </w:tr>
      <w:tr w:rsidR="003159B8" w14:paraId="371AA0E4" w14:textId="77777777" w:rsidTr="003159B8">
        <w:trPr>
          <w:jc w:val="center"/>
        </w:trPr>
        <w:tc>
          <w:tcPr>
            <w:tcW w:w="1638" w:type="dxa"/>
          </w:tcPr>
          <w:p w14:paraId="256B71D9" w14:textId="3FBA8A3A" w:rsidR="003159B8" w:rsidRPr="00D01507" w:rsidRDefault="003159B8" w:rsidP="00D01507">
            <w:pPr>
              <w:spacing w:after="0"/>
            </w:pPr>
            <w:r w:rsidRPr="00D01507">
              <w:rPr>
                <w:highlight w:val="yellow"/>
              </w:rPr>
              <w:t>5 925-6 700</w:t>
            </w:r>
            <w:r w:rsidRPr="006B3659">
              <w:t xml:space="preserve"> MHz</w:t>
            </w:r>
          </w:p>
        </w:tc>
        <w:tc>
          <w:tcPr>
            <w:tcW w:w="6570" w:type="dxa"/>
          </w:tcPr>
          <w:p w14:paraId="02813365" w14:textId="77777777" w:rsidR="003159B8" w:rsidRPr="00D01507" w:rsidRDefault="003159B8" w:rsidP="00C87FC3">
            <w:pPr>
              <w:pStyle w:val="ListParagraph"/>
              <w:numPr>
                <w:ilvl w:val="0"/>
                <w:numId w:val="14"/>
              </w:numPr>
              <w:spacing w:after="0"/>
              <w:rPr>
                <w:b/>
              </w:rPr>
            </w:pPr>
            <w:r w:rsidRPr="00D01507">
              <w:t xml:space="preserve">FIXED </w:t>
            </w:r>
            <w:r w:rsidRPr="00D01507">
              <w:rPr>
                <w:b/>
              </w:rPr>
              <w:t>5.457</w:t>
            </w:r>
          </w:p>
          <w:p w14:paraId="319D5CDE" w14:textId="77777777" w:rsidR="003159B8" w:rsidRPr="00D01507" w:rsidRDefault="003159B8" w:rsidP="00C87FC3">
            <w:pPr>
              <w:pStyle w:val="ListParagraph"/>
              <w:numPr>
                <w:ilvl w:val="0"/>
                <w:numId w:val="14"/>
              </w:numPr>
              <w:spacing w:after="0"/>
              <w:rPr>
                <w:b/>
              </w:rPr>
            </w:pPr>
            <w:r w:rsidRPr="00D01507">
              <w:t xml:space="preserve">FIXED-SATELLITE (Earth-to-space) </w:t>
            </w:r>
            <w:r w:rsidRPr="00D01507">
              <w:rPr>
                <w:b/>
              </w:rPr>
              <w:t>5.457A 5.457B</w:t>
            </w:r>
          </w:p>
          <w:p w14:paraId="25FB6A53" w14:textId="06C1C65B" w:rsidR="003159B8" w:rsidRPr="00D01507" w:rsidRDefault="003159B8" w:rsidP="00C87FC3">
            <w:pPr>
              <w:pStyle w:val="ListParagraph"/>
              <w:numPr>
                <w:ilvl w:val="0"/>
                <w:numId w:val="14"/>
              </w:numPr>
              <w:spacing w:after="0"/>
            </w:pPr>
            <w:r w:rsidRPr="006B3659">
              <w:t xml:space="preserve">MOBILE </w:t>
            </w:r>
            <w:r w:rsidRPr="006B3659">
              <w:rPr>
                <w:b/>
              </w:rPr>
              <w:t xml:space="preserve">5.457C 5.149 5.440 </w:t>
            </w:r>
            <w:r w:rsidRPr="00D01507">
              <w:rPr>
                <w:b/>
                <w:highlight w:val="yellow"/>
              </w:rPr>
              <w:t>5.458</w:t>
            </w:r>
          </w:p>
        </w:tc>
      </w:tr>
      <w:tr w:rsidR="003159B8" w14:paraId="01C2C944" w14:textId="77777777" w:rsidTr="003159B8">
        <w:trPr>
          <w:jc w:val="center"/>
        </w:trPr>
        <w:tc>
          <w:tcPr>
            <w:tcW w:w="1638" w:type="dxa"/>
          </w:tcPr>
          <w:p w14:paraId="139B1250" w14:textId="2A3EA130" w:rsidR="003159B8" w:rsidRPr="00D01507" w:rsidRDefault="003159B8" w:rsidP="00D01507">
            <w:pPr>
              <w:spacing w:after="0"/>
            </w:pPr>
            <w:r w:rsidRPr="00D01507">
              <w:rPr>
                <w:highlight w:val="yellow"/>
              </w:rPr>
              <w:t>6 700-7 075</w:t>
            </w:r>
            <w:r w:rsidRPr="006B3659">
              <w:t xml:space="preserve"> MHz</w:t>
            </w:r>
          </w:p>
        </w:tc>
        <w:tc>
          <w:tcPr>
            <w:tcW w:w="6570" w:type="dxa"/>
          </w:tcPr>
          <w:p w14:paraId="12885DFF" w14:textId="77777777" w:rsidR="003159B8" w:rsidRPr="006B3659" w:rsidRDefault="003159B8" w:rsidP="00C87FC3">
            <w:pPr>
              <w:pStyle w:val="ListParagraph"/>
              <w:numPr>
                <w:ilvl w:val="0"/>
                <w:numId w:val="14"/>
              </w:numPr>
              <w:spacing w:after="0"/>
            </w:pPr>
            <w:r w:rsidRPr="006B3659">
              <w:t>FIXED</w:t>
            </w:r>
          </w:p>
          <w:p w14:paraId="148ACBFE" w14:textId="77777777" w:rsidR="003159B8" w:rsidRPr="006B3659" w:rsidRDefault="003159B8" w:rsidP="00C87FC3">
            <w:pPr>
              <w:pStyle w:val="ListParagraph"/>
              <w:numPr>
                <w:ilvl w:val="0"/>
                <w:numId w:val="14"/>
              </w:numPr>
              <w:spacing w:after="0"/>
            </w:pPr>
            <w:r w:rsidRPr="006B3659">
              <w:t xml:space="preserve">FIXED-SATELLITE (Earth-to-space) (space-to-Earth) </w:t>
            </w:r>
            <w:r w:rsidRPr="006B3659">
              <w:rPr>
                <w:b/>
              </w:rPr>
              <w:t>5.441</w:t>
            </w:r>
          </w:p>
          <w:p w14:paraId="3F1A457A" w14:textId="50F88691" w:rsidR="003159B8" w:rsidRPr="00D01507" w:rsidRDefault="003159B8" w:rsidP="00C87FC3">
            <w:pPr>
              <w:pStyle w:val="ListParagraph"/>
              <w:numPr>
                <w:ilvl w:val="0"/>
                <w:numId w:val="14"/>
              </w:numPr>
              <w:spacing w:after="0"/>
            </w:pPr>
            <w:r w:rsidRPr="006B3659">
              <w:t xml:space="preserve">MOBILE </w:t>
            </w:r>
            <w:r w:rsidRPr="00D01507">
              <w:rPr>
                <w:b/>
                <w:highlight w:val="yellow"/>
              </w:rPr>
              <w:t>5.458</w:t>
            </w:r>
            <w:r w:rsidRPr="006B3659">
              <w:rPr>
                <w:b/>
              </w:rPr>
              <w:t xml:space="preserve"> 5.458A 5.458B</w:t>
            </w:r>
          </w:p>
        </w:tc>
      </w:tr>
      <w:tr w:rsidR="003159B8" w14:paraId="3F393EC6" w14:textId="77777777" w:rsidTr="003159B8">
        <w:trPr>
          <w:jc w:val="center"/>
        </w:trPr>
        <w:tc>
          <w:tcPr>
            <w:tcW w:w="1638" w:type="dxa"/>
          </w:tcPr>
          <w:p w14:paraId="28AFEDFA" w14:textId="1F12AB34" w:rsidR="003159B8" w:rsidRPr="00D01507" w:rsidRDefault="003159B8" w:rsidP="00D01507">
            <w:pPr>
              <w:spacing w:after="0"/>
            </w:pPr>
            <w:r w:rsidRPr="00D01507">
              <w:rPr>
                <w:highlight w:val="cyan"/>
              </w:rPr>
              <w:t>7 075-7 145</w:t>
            </w:r>
            <w:r w:rsidRPr="006B3659">
              <w:t xml:space="preserve"> MHz</w:t>
            </w:r>
          </w:p>
        </w:tc>
        <w:tc>
          <w:tcPr>
            <w:tcW w:w="6570" w:type="dxa"/>
          </w:tcPr>
          <w:p w14:paraId="55BC6D9B" w14:textId="77777777" w:rsidR="003159B8" w:rsidRPr="006B3659" w:rsidRDefault="003159B8" w:rsidP="00C87FC3">
            <w:pPr>
              <w:pStyle w:val="ListParagraph"/>
              <w:numPr>
                <w:ilvl w:val="0"/>
                <w:numId w:val="14"/>
              </w:numPr>
              <w:spacing w:after="0"/>
            </w:pPr>
            <w:r w:rsidRPr="006B3659">
              <w:t xml:space="preserve">FIXED </w:t>
            </w:r>
          </w:p>
          <w:p w14:paraId="0049531D" w14:textId="2F605E69" w:rsidR="003159B8" w:rsidRPr="00D01507" w:rsidRDefault="003159B8" w:rsidP="00C87FC3">
            <w:pPr>
              <w:pStyle w:val="ListParagraph"/>
              <w:numPr>
                <w:ilvl w:val="0"/>
                <w:numId w:val="14"/>
              </w:numPr>
              <w:spacing w:after="0"/>
            </w:pPr>
            <w:r w:rsidRPr="006B3659">
              <w:t xml:space="preserve">MOBILE </w:t>
            </w:r>
            <w:r w:rsidRPr="00D01507">
              <w:rPr>
                <w:b/>
                <w:highlight w:val="cyan"/>
              </w:rPr>
              <w:t>5.458</w:t>
            </w:r>
            <w:r w:rsidRPr="006B3659">
              <w:rPr>
                <w:b/>
              </w:rPr>
              <w:t xml:space="preserve"> 5.459</w:t>
            </w:r>
          </w:p>
        </w:tc>
      </w:tr>
      <w:tr w:rsidR="003159B8" w14:paraId="78DBA4F6" w14:textId="77777777" w:rsidTr="003159B8">
        <w:trPr>
          <w:jc w:val="center"/>
        </w:trPr>
        <w:tc>
          <w:tcPr>
            <w:tcW w:w="1638" w:type="dxa"/>
          </w:tcPr>
          <w:p w14:paraId="122A11AC" w14:textId="72559A19" w:rsidR="003159B8" w:rsidRPr="00D01507" w:rsidRDefault="003159B8" w:rsidP="00D01507">
            <w:pPr>
              <w:spacing w:after="0"/>
            </w:pPr>
            <w:r w:rsidRPr="00D01507">
              <w:rPr>
                <w:highlight w:val="cyan"/>
              </w:rPr>
              <w:t>7 145-7 190</w:t>
            </w:r>
            <w:r w:rsidRPr="006B3659">
              <w:t xml:space="preserve"> MHz</w:t>
            </w:r>
          </w:p>
        </w:tc>
        <w:tc>
          <w:tcPr>
            <w:tcW w:w="6570" w:type="dxa"/>
          </w:tcPr>
          <w:p w14:paraId="3FEC50C9" w14:textId="77777777" w:rsidR="003159B8" w:rsidRPr="006B3659" w:rsidRDefault="003159B8" w:rsidP="00C87FC3">
            <w:pPr>
              <w:pStyle w:val="ListParagraph"/>
              <w:numPr>
                <w:ilvl w:val="0"/>
                <w:numId w:val="14"/>
              </w:numPr>
              <w:spacing w:after="0"/>
            </w:pPr>
            <w:r w:rsidRPr="006B3659">
              <w:t xml:space="preserve">FIXED </w:t>
            </w:r>
          </w:p>
          <w:p w14:paraId="67E3FB12" w14:textId="77777777" w:rsidR="003159B8" w:rsidRPr="006B3659" w:rsidRDefault="003159B8" w:rsidP="00C87FC3">
            <w:pPr>
              <w:pStyle w:val="ListParagraph"/>
              <w:numPr>
                <w:ilvl w:val="0"/>
                <w:numId w:val="14"/>
              </w:numPr>
              <w:spacing w:after="0"/>
            </w:pPr>
            <w:r w:rsidRPr="006B3659">
              <w:t>MOBILE</w:t>
            </w:r>
          </w:p>
          <w:p w14:paraId="72F4B412" w14:textId="751C8199" w:rsidR="003159B8" w:rsidRPr="00D01507" w:rsidRDefault="003159B8" w:rsidP="00C87FC3">
            <w:pPr>
              <w:pStyle w:val="ListParagraph"/>
              <w:numPr>
                <w:ilvl w:val="0"/>
                <w:numId w:val="14"/>
              </w:numPr>
              <w:spacing w:after="0"/>
            </w:pPr>
            <w:r w:rsidRPr="002A3E7C">
              <w:rPr>
                <w:highlight w:val="cyan"/>
              </w:rPr>
              <w:t>SPACE RESEARCH (deep space) (Earth-to-space)</w:t>
            </w:r>
            <w:r w:rsidRPr="006B3659">
              <w:t xml:space="preserve"> </w:t>
            </w:r>
            <w:r w:rsidRPr="00D01507">
              <w:rPr>
                <w:b/>
                <w:highlight w:val="cyan"/>
              </w:rPr>
              <w:t>5.458</w:t>
            </w:r>
            <w:r w:rsidRPr="00D01507">
              <w:rPr>
                <w:b/>
              </w:rPr>
              <w:t xml:space="preserve"> 5.459</w:t>
            </w:r>
          </w:p>
        </w:tc>
      </w:tr>
      <w:tr w:rsidR="003159B8" w14:paraId="1CFD68AC" w14:textId="77777777" w:rsidTr="003159B8">
        <w:trPr>
          <w:jc w:val="center"/>
        </w:trPr>
        <w:tc>
          <w:tcPr>
            <w:tcW w:w="1638" w:type="dxa"/>
          </w:tcPr>
          <w:p w14:paraId="1D5461C3" w14:textId="157AEB7D" w:rsidR="003159B8" w:rsidRPr="00D01507" w:rsidRDefault="003159B8" w:rsidP="00D01507">
            <w:pPr>
              <w:spacing w:after="0"/>
            </w:pPr>
            <w:r w:rsidRPr="00D01507">
              <w:rPr>
                <w:highlight w:val="cyan"/>
              </w:rPr>
              <w:t>7 190-7 235</w:t>
            </w:r>
            <w:r w:rsidRPr="006B3659">
              <w:t xml:space="preserve"> MHz</w:t>
            </w:r>
          </w:p>
        </w:tc>
        <w:tc>
          <w:tcPr>
            <w:tcW w:w="6570" w:type="dxa"/>
          </w:tcPr>
          <w:p w14:paraId="043804E4" w14:textId="77777777" w:rsidR="003159B8" w:rsidRPr="006B3659" w:rsidRDefault="003159B8" w:rsidP="00C87FC3">
            <w:pPr>
              <w:pStyle w:val="ListParagraph"/>
              <w:numPr>
                <w:ilvl w:val="0"/>
                <w:numId w:val="14"/>
              </w:numPr>
              <w:spacing w:after="0"/>
            </w:pPr>
            <w:r w:rsidRPr="002A3E7C">
              <w:rPr>
                <w:highlight w:val="cyan"/>
              </w:rPr>
              <w:t>EARTH EXPLORATION-SATELLITE (Earth-to-space)</w:t>
            </w:r>
            <w:r w:rsidRPr="006B3659">
              <w:t xml:space="preserve"> </w:t>
            </w:r>
            <w:r w:rsidRPr="00D01507">
              <w:rPr>
                <w:b/>
              </w:rPr>
              <w:t>5.460A 5.460B</w:t>
            </w:r>
          </w:p>
          <w:p w14:paraId="742057FF" w14:textId="77777777" w:rsidR="003159B8" w:rsidRPr="006B3659" w:rsidRDefault="003159B8" w:rsidP="00C87FC3">
            <w:pPr>
              <w:pStyle w:val="ListParagraph"/>
              <w:numPr>
                <w:ilvl w:val="0"/>
                <w:numId w:val="14"/>
              </w:numPr>
              <w:spacing w:after="0"/>
            </w:pPr>
            <w:r w:rsidRPr="006B3659">
              <w:t xml:space="preserve">FIXED </w:t>
            </w:r>
          </w:p>
          <w:p w14:paraId="17DCC22F" w14:textId="77777777" w:rsidR="003159B8" w:rsidRPr="006B3659" w:rsidRDefault="003159B8" w:rsidP="00C87FC3">
            <w:pPr>
              <w:pStyle w:val="ListParagraph"/>
              <w:numPr>
                <w:ilvl w:val="0"/>
                <w:numId w:val="14"/>
              </w:numPr>
              <w:spacing w:after="0"/>
            </w:pPr>
            <w:r w:rsidRPr="006B3659">
              <w:t>MOBILE</w:t>
            </w:r>
          </w:p>
          <w:p w14:paraId="49373B00" w14:textId="7CAC106B" w:rsidR="003159B8" w:rsidRPr="00D01507" w:rsidRDefault="003159B8" w:rsidP="00C87FC3">
            <w:pPr>
              <w:pStyle w:val="ListParagraph"/>
              <w:numPr>
                <w:ilvl w:val="0"/>
                <w:numId w:val="14"/>
              </w:numPr>
              <w:spacing w:after="0"/>
            </w:pPr>
            <w:r w:rsidRPr="002A3E7C">
              <w:rPr>
                <w:highlight w:val="cyan"/>
              </w:rPr>
              <w:t>SPACE RESEARCH (Earth-to-space)</w:t>
            </w:r>
            <w:r w:rsidRPr="006B3659">
              <w:t xml:space="preserve"> </w:t>
            </w:r>
            <w:r w:rsidRPr="00D01507">
              <w:rPr>
                <w:b/>
              </w:rPr>
              <w:t xml:space="preserve">5.460 </w:t>
            </w:r>
            <w:r w:rsidRPr="00D01507">
              <w:rPr>
                <w:b/>
                <w:highlight w:val="cyan"/>
              </w:rPr>
              <w:t>5.458</w:t>
            </w:r>
            <w:r w:rsidRPr="00D01507">
              <w:rPr>
                <w:b/>
              </w:rPr>
              <w:t xml:space="preserve"> 5.459</w:t>
            </w:r>
          </w:p>
        </w:tc>
      </w:tr>
      <w:tr w:rsidR="003159B8" w14:paraId="230A5666" w14:textId="77777777" w:rsidTr="003159B8">
        <w:trPr>
          <w:jc w:val="center"/>
        </w:trPr>
        <w:tc>
          <w:tcPr>
            <w:tcW w:w="1638" w:type="dxa"/>
          </w:tcPr>
          <w:p w14:paraId="5D1F30A6" w14:textId="77777777" w:rsidR="003159B8" w:rsidRPr="006B3659" w:rsidRDefault="003159B8" w:rsidP="00D01507">
            <w:pPr>
              <w:spacing w:after="0"/>
            </w:pPr>
            <w:r w:rsidRPr="00D01507">
              <w:rPr>
                <w:highlight w:val="cyan"/>
              </w:rPr>
              <w:t>7 235-7 250</w:t>
            </w:r>
            <w:r w:rsidRPr="006B3659">
              <w:t xml:space="preserve"> MHz </w:t>
            </w:r>
          </w:p>
          <w:p w14:paraId="17DE9B00" w14:textId="77777777" w:rsidR="003159B8" w:rsidRPr="006B3659" w:rsidRDefault="003159B8" w:rsidP="00D01507">
            <w:pPr>
              <w:spacing w:after="0"/>
            </w:pPr>
          </w:p>
        </w:tc>
        <w:tc>
          <w:tcPr>
            <w:tcW w:w="6570" w:type="dxa"/>
          </w:tcPr>
          <w:p w14:paraId="762AA7F6" w14:textId="77777777" w:rsidR="003159B8" w:rsidRPr="006B3659" w:rsidRDefault="003159B8" w:rsidP="00C87FC3">
            <w:pPr>
              <w:pStyle w:val="ListParagraph"/>
              <w:numPr>
                <w:ilvl w:val="0"/>
                <w:numId w:val="14"/>
              </w:numPr>
              <w:spacing w:after="0"/>
            </w:pPr>
            <w:r w:rsidRPr="002A3E7C">
              <w:rPr>
                <w:highlight w:val="cyan"/>
              </w:rPr>
              <w:t>EARTH EXPLORATION-SATELLITE (Earth-to-space)</w:t>
            </w:r>
            <w:r w:rsidRPr="006B3659">
              <w:t xml:space="preserve"> </w:t>
            </w:r>
            <w:r w:rsidRPr="00D01507">
              <w:rPr>
                <w:b/>
              </w:rPr>
              <w:t>5.460A</w:t>
            </w:r>
          </w:p>
          <w:p w14:paraId="5D7A7BA5" w14:textId="77777777" w:rsidR="003159B8" w:rsidRPr="006B3659" w:rsidRDefault="003159B8" w:rsidP="00C87FC3">
            <w:pPr>
              <w:pStyle w:val="ListParagraph"/>
              <w:numPr>
                <w:ilvl w:val="0"/>
                <w:numId w:val="14"/>
              </w:numPr>
              <w:spacing w:after="0"/>
            </w:pPr>
            <w:r w:rsidRPr="006B3659">
              <w:t xml:space="preserve">FIXED </w:t>
            </w:r>
          </w:p>
          <w:p w14:paraId="51ED1CB3" w14:textId="03AFAF21" w:rsidR="003159B8" w:rsidRPr="006B3659" w:rsidRDefault="003159B8" w:rsidP="00C87FC3">
            <w:pPr>
              <w:pStyle w:val="ListParagraph"/>
              <w:numPr>
                <w:ilvl w:val="0"/>
                <w:numId w:val="14"/>
              </w:numPr>
              <w:spacing w:after="0"/>
            </w:pPr>
            <w:r w:rsidRPr="006B3659">
              <w:t xml:space="preserve">MOBILE </w:t>
            </w:r>
            <w:r w:rsidRPr="00D01507">
              <w:rPr>
                <w:b/>
                <w:highlight w:val="cyan"/>
              </w:rPr>
              <w:t>5.458</w:t>
            </w:r>
          </w:p>
        </w:tc>
      </w:tr>
    </w:tbl>
    <w:p w14:paraId="360C5078" w14:textId="77777777" w:rsidR="003159B8" w:rsidRPr="002A3E7C" w:rsidRDefault="003159B8" w:rsidP="002A3E7C">
      <w:pPr>
        <w:spacing w:after="0"/>
        <w:rPr>
          <w:lang w:val="en-GB" w:eastAsia="zh-CN"/>
        </w:rPr>
      </w:pPr>
    </w:p>
    <w:p w14:paraId="59FDF5DD" w14:textId="35D18FC8" w:rsidR="002A3E7C" w:rsidRPr="002A3E7C" w:rsidRDefault="002A3E7C" w:rsidP="003159B8">
      <w:pPr>
        <w:spacing w:after="0"/>
        <w:rPr>
          <w:lang w:val="en-GB" w:eastAsia="zh-CN"/>
        </w:rPr>
      </w:pPr>
      <w:r w:rsidRPr="002A3E7C">
        <w:rPr>
          <w:lang w:val="en-GB" w:eastAsia="zh-CN"/>
        </w:rPr>
        <w:t xml:space="preserve">Since RR 5.458 is the only </w:t>
      </w:r>
      <w:r w:rsidR="00E35CF3">
        <w:rPr>
          <w:lang w:val="en-GB" w:eastAsia="zh-CN"/>
        </w:rPr>
        <w:t xml:space="preserve">rule </w:t>
      </w:r>
      <w:r w:rsidR="008E34D2" w:rsidRPr="002A3E7C">
        <w:rPr>
          <w:lang w:val="en-GB" w:eastAsia="zh-CN"/>
        </w:rPr>
        <w:t>referred</w:t>
      </w:r>
      <w:r w:rsidRPr="002A3E7C">
        <w:rPr>
          <w:lang w:val="en-GB" w:eastAsia="zh-CN"/>
        </w:rPr>
        <w:t xml:space="preserve"> to in the RCC recommendation, </w:t>
      </w:r>
      <w:r w:rsidR="00A10F88">
        <w:rPr>
          <w:lang w:val="en-GB" w:eastAsia="zh-CN"/>
        </w:rPr>
        <w:t>the sub-article is copied below.</w:t>
      </w:r>
    </w:p>
    <w:p w14:paraId="7ECDF8AC" w14:textId="77777777" w:rsidR="002A3E7C" w:rsidRDefault="002A3E7C" w:rsidP="003159B8">
      <w:pPr>
        <w:spacing w:after="0"/>
        <w:rPr>
          <w:b/>
          <w:lang w:val="en-GB" w:eastAsia="zh-CN"/>
        </w:rPr>
      </w:pPr>
    </w:p>
    <w:p w14:paraId="7380BB50" w14:textId="1AF63981" w:rsidR="002A3E7C" w:rsidRDefault="002A3E7C" w:rsidP="003159B8">
      <w:pPr>
        <w:spacing w:after="0"/>
        <w:rPr>
          <w:i/>
          <w:lang w:val="en-GB" w:eastAsia="zh-CN"/>
        </w:rPr>
      </w:pPr>
      <w:r w:rsidRPr="008E34D2">
        <w:rPr>
          <w:b/>
          <w:i/>
          <w:lang w:val="en-GB" w:eastAsia="zh-CN"/>
        </w:rPr>
        <w:t>5.458</w:t>
      </w:r>
      <w:r w:rsidRPr="002A3E7C">
        <w:rPr>
          <w:i/>
          <w:lang w:val="en-GB" w:eastAsia="zh-CN"/>
        </w:rPr>
        <w:t xml:space="preserve"> In the band 6 425-7 075 MHz, passive microwave sensor measurements are carried out over the oceans. In the band 7 075-7 250 MHz, passive microwave sensor measurements are carried out. Administrations should bear in mind the needs of the Earth exploration-satellite (passive) and space research</w:t>
      </w:r>
      <w:r w:rsidR="008E34D2">
        <w:rPr>
          <w:i/>
          <w:lang w:val="en-GB" w:eastAsia="zh-CN"/>
        </w:rPr>
        <w:t xml:space="preserve"> (passive) services in their fu</w:t>
      </w:r>
      <w:r w:rsidRPr="002A3E7C">
        <w:rPr>
          <w:i/>
          <w:lang w:val="en-GB" w:eastAsia="zh-CN"/>
        </w:rPr>
        <w:t>ture planning of the bands 6 42</w:t>
      </w:r>
      <w:r w:rsidR="008E34D2">
        <w:rPr>
          <w:i/>
          <w:lang w:val="en-GB" w:eastAsia="zh-CN"/>
        </w:rPr>
        <w:t xml:space="preserve">5-7 075 MHz and 7 075-7 250 </w:t>
      </w:r>
      <w:proofErr w:type="spellStart"/>
      <w:r w:rsidR="008E34D2">
        <w:rPr>
          <w:i/>
          <w:lang w:val="en-GB" w:eastAsia="zh-CN"/>
        </w:rPr>
        <w:t>MHz.</w:t>
      </w:r>
      <w:proofErr w:type="spellEnd"/>
    </w:p>
    <w:p w14:paraId="36364C59" w14:textId="77777777" w:rsidR="00A10F88" w:rsidRDefault="00A10F88" w:rsidP="003159B8">
      <w:pPr>
        <w:spacing w:after="0"/>
        <w:rPr>
          <w:i/>
          <w:lang w:val="en-GB" w:eastAsia="zh-CN"/>
        </w:rPr>
      </w:pPr>
    </w:p>
    <w:p w14:paraId="5C1BBF6F" w14:textId="15A80ACF" w:rsidR="00A10F88" w:rsidRPr="00A10F88" w:rsidRDefault="00A10F88" w:rsidP="003159B8">
      <w:pPr>
        <w:spacing w:after="0"/>
        <w:rPr>
          <w:b/>
          <w:lang w:val="en-GB" w:eastAsia="zh-CN"/>
        </w:rPr>
      </w:pPr>
      <w:r w:rsidRPr="00A10F88">
        <w:rPr>
          <w:b/>
          <w:lang w:val="en-GB" w:eastAsia="zh-CN"/>
        </w:rPr>
        <w:t>Observation 1:</w:t>
      </w:r>
      <w:r w:rsidR="00E35CF3">
        <w:rPr>
          <w:b/>
          <w:lang w:val="en-GB" w:eastAsia="zh-CN"/>
        </w:rPr>
        <w:t xml:space="preserve"> The</w:t>
      </w:r>
      <w:r w:rsidRPr="00A10F88">
        <w:rPr>
          <w:b/>
          <w:lang w:val="en-GB" w:eastAsia="zh-CN"/>
        </w:rPr>
        <w:t xml:space="preserve"> </w:t>
      </w:r>
      <w:r>
        <w:rPr>
          <w:b/>
          <w:lang w:val="en-GB" w:eastAsia="zh-CN"/>
        </w:rPr>
        <w:t xml:space="preserve">RCC recommendation points at </w:t>
      </w:r>
      <w:r w:rsidR="00E35CF3">
        <w:rPr>
          <w:b/>
          <w:lang w:val="en-GB" w:eastAsia="zh-CN"/>
        </w:rPr>
        <w:t xml:space="preserve">the </w:t>
      </w:r>
      <w:r w:rsidRPr="00A10F88">
        <w:rPr>
          <w:b/>
          <w:lang w:val="en-GB" w:eastAsia="zh-CN"/>
        </w:rPr>
        <w:t>6425-7075 MHz</w:t>
      </w:r>
      <w:r>
        <w:rPr>
          <w:b/>
          <w:lang w:val="en-GB" w:eastAsia="zh-CN"/>
        </w:rPr>
        <w:t xml:space="preserve"> </w:t>
      </w:r>
      <w:r w:rsidR="00E35CF3">
        <w:rPr>
          <w:b/>
          <w:lang w:val="en-GB" w:eastAsia="zh-CN"/>
        </w:rPr>
        <w:t xml:space="preserve">range for coexistence, </w:t>
      </w:r>
      <w:r>
        <w:rPr>
          <w:b/>
          <w:lang w:val="en-GB" w:eastAsia="zh-CN"/>
        </w:rPr>
        <w:t xml:space="preserve">but it seem related to measurements over the ocean </w:t>
      </w:r>
      <w:r w:rsidR="00644C12">
        <w:rPr>
          <w:b/>
          <w:lang w:val="en-GB" w:eastAsia="zh-CN"/>
        </w:rPr>
        <w:t xml:space="preserve">measurements </w:t>
      </w:r>
      <w:r>
        <w:rPr>
          <w:b/>
          <w:lang w:val="en-GB" w:eastAsia="zh-CN"/>
        </w:rPr>
        <w:t xml:space="preserve">while </w:t>
      </w:r>
      <w:r w:rsidR="00E35CF3">
        <w:rPr>
          <w:b/>
          <w:lang w:val="en-GB" w:eastAsia="zh-CN"/>
        </w:rPr>
        <w:t xml:space="preserve">the </w:t>
      </w:r>
      <w:r w:rsidRPr="00A10F88">
        <w:rPr>
          <w:b/>
          <w:lang w:val="en-GB" w:eastAsia="zh-CN"/>
        </w:rPr>
        <w:t>7075-7250 MHz</w:t>
      </w:r>
      <w:r>
        <w:rPr>
          <w:b/>
          <w:lang w:val="en-GB" w:eastAsia="zh-CN"/>
        </w:rPr>
        <w:t xml:space="preserve"> </w:t>
      </w:r>
      <w:r w:rsidR="00E35CF3">
        <w:rPr>
          <w:b/>
          <w:lang w:val="en-GB" w:eastAsia="zh-CN"/>
        </w:rPr>
        <w:t xml:space="preserve">range </w:t>
      </w:r>
      <w:r>
        <w:rPr>
          <w:b/>
          <w:lang w:val="en-GB" w:eastAsia="zh-CN"/>
        </w:rPr>
        <w:t>is more general.</w:t>
      </w:r>
    </w:p>
    <w:p w14:paraId="2C9ED962" w14:textId="77777777" w:rsidR="002A3E7C" w:rsidRDefault="002A3E7C" w:rsidP="003159B8">
      <w:pPr>
        <w:spacing w:after="0"/>
        <w:rPr>
          <w:b/>
          <w:lang w:val="en-GB" w:eastAsia="zh-CN"/>
        </w:rPr>
      </w:pPr>
    </w:p>
    <w:p w14:paraId="4F7F7582" w14:textId="3FC6D4DF" w:rsidR="003159B8" w:rsidRDefault="003159B8" w:rsidP="003159B8">
      <w:pPr>
        <w:spacing w:after="0"/>
        <w:rPr>
          <w:b/>
          <w:lang w:val="en-GB" w:eastAsia="zh-CN"/>
        </w:rPr>
      </w:pPr>
      <w:r w:rsidRPr="003159B8">
        <w:rPr>
          <w:b/>
          <w:lang w:val="en-GB" w:eastAsia="zh-CN"/>
        </w:rPr>
        <w:t>Observation</w:t>
      </w:r>
      <w:r>
        <w:rPr>
          <w:b/>
          <w:lang w:val="en-GB" w:eastAsia="zh-CN"/>
        </w:rPr>
        <w:t xml:space="preserve"> </w:t>
      </w:r>
      <w:r w:rsidR="00A10F88">
        <w:rPr>
          <w:b/>
          <w:lang w:val="en-GB" w:eastAsia="zh-CN"/>
        </w:rPr>
        <w:t>2</w:t>
      </w:r>
      <w:r w:rsidRPr="003159B8">
        <w:rPr>
          <w:b/>
          <w:lang w:val="en-GB" w:eastAsia="zh-CN"/>
        </w:rPr>
        <w:t xml:space="preserve">: </w:t>
      </w:r>
      <w:r w:rsidR="00644C12">
        <w:rPr>
          <w:b/>
          <w:lang w:val="en-GB" w:eastAsia="zh-CN"/>
        </w:rPr>
        <w:t>I</w:t>
      </w:r>
      <w:r>
        <w:rPr>
          <w:b/>
          <w:lang w:val="en-GB" w:eastAsia="zh-CN"/>
        </w:rPr>
        <w:t xml:space="preserve">f coexistence with adjacent services above </w:t>
      </w:r>
      <w:r w:rsidR="00644C12">
        <w:rPr>
          <w:b/>
          <w:lang w:val="en-GB" w:eastAsia="zh-CN"/>
        </w:rPr>
        <w:t xml:space="preserve">the </w:t>
      </w:r>
      <w:r>
        <w:rPr>
          <w:b/>
          <w:lang w:val="en-GB" w:eastAsia="zh-CN"/>
        </w:rPr>
        <w:t>7125</w:t>
      </w:r>
      <w:r w:rsidR="00644C12">
        <w:rPr>
          <w:b/>
          <w:lang w:val="en-GB" w:eastAsia="zh-CN"/>
        </w:rPr>
        <w:t xml:space="preserve"> </w:t>
      </w:r>
      <w:r>
        <w:rPr>
          <w:b/>
          <w:lang w:val="en-GB" w:eastAsia="zh-CN"/>
        </w:rPr>
        <w:t>MHz</w:t>
      </w:r>
      <w:r w:rsidR="00644C12">
        <w:rPr>
          <w:b/>
          <w:lang w:val="en-GB" w:eastAsia="zh-CN"/>
        </w:rPr>
        <w:t xml:space="preserve"> upper bound </w:t>
      </w:r>
      <w:proofErr w:type="gramStart"/>
      <w:r>
        <w:rPr>
          <w:b/>
          <w:lang w:val="en-GB" w:eastAsia="zh-CN"/>
        </w:rPr>
        <w:t>are</w:t>
      </w:r>
      <w:proofErr w:type="gramEnd"/>
      <w:r>
        <w:rPr>
          <w:b/>
          <w:lang w:val="en-GB" w:eastAsia="zh-CN"/>
        </w:rPr>
        <w:t xml:space="preserve"> discussed up to 7250</w:t>
      </w:r>
      <w:r w:rsidR="00644C12">
        <w:rPr>
          <w:b/>
          <w:lang w:val="en-GB" w:eastAsia="zh-CN"/>
        </w:rPr>
        <w:t xml:space="preserve"> </w:t>
      </w:r>
      <w:r>
        <w:rPr>
          <w:b/>
          <w:lang w:val="en-GB" w:eastAsia="zh-CN"/>
        </w:rPr>
        <w:t>MHz it is not the cases for adjacent services below 6425</w:t>
      </w:r>
      <w:r w:rsidR="00644C12">
        <w:rPr>
          <w:b/>
          <w:lang w:val="en-GB" w:eastAsia="zh-CN"/>
        </w:rPr>
        <w:t xml:space="preserve"> </w:t>
      </w:r>
      <w:proofErr w:type="spellStart"/>
      <w:r>
        <w:rPr>
          <w:b/>
          <w:lang w:val="en-GB" w:eastAsia="zh-CN"/>
        </w:rPr>
        <w:t>MHz.</w:t>
      </w:r>
      <w:proofErr w:type="spellEnd"/>
    </w:p>
    <w:p w14:paraId="64F80BD9" w14:textId="77777777" w:rsidR="002A3E7C" w:rsidRDefault="002A3E7C" w:rsidP="003159B8">
      <w:pPr>
        <w:spacing w:after="0"/>
        <w:rPr>
          <w:b/>
          <w:lang w:val="en-GB" w:eastAsia="zh-CN"/>
        </w:rPr>
      </w:pPr>
    </w:p>
    <w:p w14:paraId="1AEB70B5" w14:textId="643B9347" w:rsidR="002A3E7C" w:rsidRDefault="002A3E7C" w:rsidP="003159B8">
      <w:pPr>
        <w:spacing w:after="0"/>
        <w:rPr>
          <w:b/>
          <w:lang w:val="en-GB" w:eastAsia="zh-CN"/>
        </w:rPr>
      </w:pPr>
      <w:r>
        <w:rPr>
          <w:b/>
          <w:lang w:val="en-GB" w:eastAsia="zh-CN"/>
        </w:rPr>
        <w:t xml:space="preserve">Observation </w:t>
      </w:r>
      <w:r w:rsidR="00A10F88">
        <w:rPr>
          <w:b/>
          <w:lang w:val="en-GB" w:eastAsia="zh-CN"/>
        </w:rPr>
        <w:t>3</w:t>
      </w:r>
      <w:r>
        <w:rPr>
          <w:b/>
          <w:lang w:val="en-GB" w:eastAsia="zh-CN"/>
        </w:rPr>
        <w:t xml:space="preserve">: </w:t>
      </w:r>
      <w:r w:rsidRPr="002A3E7C">
        <w:rPr>
          <w:b/>
          <w:lang w:val="en-GB" w:eastAsia="zh-CN"/>
        </w:rPr>
        <w:t>Although only RR 5.458 is cited in [3] based on article 5 of [4]</w:t>
      </w:r>
      <w:r w:rsidR="00644C12">
        <w:rPr>
          <w:b/>
          <w:lang w:val="en-GB" w:eastAsia="zh-CN"/>
        </w:rPr>
        <w:t>,</w:t>
      </w:r>
      <w:r w:rsidRPr="002A3E7C">
        <w:rPr>
          <w:b/>
          <w:lang w:val="en-GB" w:eastAsia="zh-CN"/>
        </w:rPr>
        <w:t xml:space="preserve"> there are other services and regulations applicable to the range:</w:t>
      </w:r>
    </w:p>
    <w:p w14:paraId="662C66CC" w14:textId="5C8DF32B" w:rsidR="002A3E7C" w:rsidRDefault="002A3E7C" w:rsidP="00C87FC3">
      <w:pPr>
        <w:pStyle w:val="ListParagraph"/>
        <w:numPr>
          <w:ilvl w:val="0"/>
          <w:numId w:val="17"/>
        </w:numPr>
        <w:spacing w:after="0"/>
        <w:rPr>
          <w:b/>
          <w:lang w:val="en-GB" w:eastAsia="zh-CN"/>
        </w:rPr>
      </w:pPr>
      <w:r>
        <w:rPr>
          <w:b/>
          <w:lang w:val="en-GB" w:eastAsia="zh-CN"/>
        </w:rPr>
        <w:t xml:space="preserve">Radio astronomy in </w:t>
      </w:r>
      <w:r w:rsidRPr="002A3E7C">
        <w:rPr>
          <w:b/>
          <w:lang w:val="en-GB" w:eastAsia="zh-CN"/>
        </w:rPr>
        <w:t>6650-6675.2</w:t>
      </w:r>
      <w:r w:rsidR="00644C12">
        <w:rPr>
          <w:b/>
          <w:lang w:val="en-GB" w:eastAsia="zh-CN"/>
        </w:rPr>
        <w:t xml:space="preserve"> </w:t>
      </w:r>
      <w:r>
        <w:rPr>
          <w:b/>
          <w:lang w:val="en-GB" w:eastAsia="zh-CN"/>
        </w:rPr>
        <w:t>MHz (RR 5.149)</w:t>
      </w:r>
    </w:p>
    <w:p w14:paraId="59A9DE51" w14:textId="329ACA09" w:rsidR="002A3E7C" w:rsidRDefault="002A3E7C" w:rsidP="00C87FC3">
      <w:pPr>
        <w:pStyle w:val="ListParagraph"/>
        <w:numPr>
          <w:ilvl w:val="0"/>
          <w:numId w:val="17"/>
        </w:numPr>
        <w:spacing w:after="0"/>
        <w:rPr>
          <w:b/>
          <w:lang w:val="en-GB" w:eastAsia="zh-CN"/>
        </w:rPr>
      </w:pPr>
      <w:r>
        <w:rPr>
          <w:b/>
          <w:lang w:val="en-GB" w:eastAsia="zh-CN"/>
        </w:rPr>
        <w:t>S</w:t>
      </w:r>
      <w:r w:rsidRPr="002A3E7C">
        <w:rPr>
          <w:b/>
          <w:lang w:val="en-GB" w:eastAsia="zh-CN"/>
        </w:rPr>
        <w:t>tandard frequency and time signal-satellite service</w:t>
      </w:r>
      <w:r>
        <w:rPr>
          <w:b/>
          <w:lang w:val="en-GB" w:eastAsia="zh-CN"/>
        </w:rPr>
        <w:t xml:space="preserve"> </w:t>
      </w:r>
      <w:r w:rsidRPr="002A3E7C">
        <w:rPr>
          <w:b/>
          <w:lang w:val="en-GB" w:eastAsia="zh-CN"/>
        </w:rPr>
        <w:t xml:space="preserve">Earth-to-space transmissions </w:t>
      </w:r>
      <w:r>
        <w:rPr>
          <w:b/>
          <w:lang w:val="en-GB" w:eastAsia="zh-CN"/>
        </w:rPr>
        <w:t xml:space="preserve">at </w:t>
      </w:r>
      <w:r w:rsidRPr="002A3E7C">
        <w:rPr>
          <w:b/>
          <w:lang w:val="en-GB" w:eastAsia="zh-CN"/>
        </w:rPr>
        <w:t>6427 MHz</w:t>
      </w:r>
      <w:r>
        <w:rPr>
          <w:b/>
          <w:lang w:val="en-GB" w:eastAsia="zh-CN"/>
        </w:rPr>
        <w:t xml:space="preserve"> (RR 5.440)</w:t>
      </w:r>
    </w:p>
    <w:p w14:paraId="77458DB0" w14:textId="08EC0A1B" w:rsidR="00A10F88" w:rsidRDefault="00A10F88" w:rsidP="00C87FC3">
      <w:pPr>
        <w:pStyle w:val="ListParagraph"/>
        <w:numPr>
          <w:ilvl w:val="0"/>
          <w:numId w:val="17"/>
        </w:numPr>
        <w:spacing w:after="0"/>
        <w:rPr>
          <w:b/>
          <w:lang w:val="en-GB" w:eastAsia="zh-CN"/>
        </w:rPr>
      </w:pPr>
      <w:r>
        <w:rPr>
          <w:b/>
          <w:lang w:val="en-GB" w:eastAsia="zh-CN"/>
        </w:rPr>
        <w:t>U</w:t>
      </w:r>
      <w:r w:rsidRPr="00A10F88">
        <w:rPr>
          <w:b/>
          <w:lang w:val="en-GB" w:eastAsia="zh-CN"/>
        </w:rPr>
        <w:t>se of the bands 6 725-7 025 MHz (Earth-to-space) by fixed satellite service</w:t>
      </w:r>
      <w:r>
        <w:rPr>
          <w:b/>
          <w:lang w:val="en-GB" w:eastAsia="zh-CN"/>
        </w:rPr>
        <w:t xml:space="preserve"> (RR </w:t>
      </w:r>
      <w:r w:rsidRPr="00A10F88">
        <w:rPr>
          <w:b/>
          <w:lang w:val="en-GB" w:eastAsia="zh-CN"/>
        </w:rPr>
        <w:t>5.441</w:t>
      </w:r>
      <w:r>
        <w:rPr>
          <w:b/>
          <w:lang w:val="en-GB" w:eastAsia="zh-CN"/>
        </w:rPr>
        <w:t>)</w:t>
      </w:r>
    </w:p>
    <w:p w14:paraId="4321DFA3" w14:textId="1342E8DC" w:rsidR="00A10F88" w:rsidRDefault="00A10F88" w:rsidP="00C87FC3">
      <w:pPr>
        <w:pStyle w:val="ListParagraph"/>
        <w:numPr>
          <w:ilvl w:val="0"/>
          <w:numId w:val="17"/>
        </w:numPr>
        <w:spacing w:after="0"/>
        <w:rPr>
          <w:b/>
          <w:lang w:val="en-GB" w:eastAsia="zh-CN"/>
        </w:rPr>
      </w:pPr>
      <w:r>
        <w:rPr>
          <w:b/>
          <w:lang w:val="en-GB" w:eastAsia="zh-CN"/>
        </w:rPr>
        <w:t xml:space="preserve">There </w:t>
      </w:r>
      <w:r w:rsidR="00644C12">
        <w:rPr>
          <w:b/>
          <w:lang w:val="en-GB" w:eastAsia="zh-CN"/>
        </w:rPr>
        <w:t>may</w:t>
      </w:r>
      <w:r>
        <w:rPr>
          <w:b/>
          <w:lang w:val="en-GB" w:eastAsia="zh-CN"/>
        </w:rPr>
        <w:t xml:space="preserve"> to be an omission of the fact that </w:t>
      </w:r>
      <w:r w:rsidRPr="00A10F88">
        <w:rPr>
          <w:b/>
          <w:lang w:val="en-GB" w:eastAsia="zh-CN"/>
        </w:rPr>
        <w:t>7100-7155 MHz and 7190-7235 MHz are also allocated to the space operation service (Ear</w:t>
      </w:r>
      <w:r>
        <w:rPr>
          <w:b/>
          <w:lang w:val="en-GB" w:eastAsia="zh-CN"/>
        </w:rPr>
        <w:t xml:space="preserve">th-to-space) on a primary basis in the Russian Federation (RR 5.459). </w:t>
      </w:r>
    </w:p>
    <w:p w14:paraId="65410709" w14:textId="263A4AD5" w:rsidR="00A10F88" w:rsidRPr="002A3E7C" w:rsidRDefault="00A10F88" w:rsidP="00C87FC3">
      <w:pPr>
        <w:pStyle w:val="ListParagraph"/>
        <w:numPr>
          <w:ilvl w:val="1"/>
          <w:numId w:val="17"/>
        </w:numPr>
        <w:spacing w:after="0"/>
        <w:rPr>
          <w:b/>
          <w:lang w:val="en-GB" w:eastAsia="zh-CN"/>
        </w:rPr>
      </w:pPr>
      <w:r>
        <w:rPr>
          <w:b/>
          <w:lang w:val="en-GB" w:eastAsia="zh-CN"/>
        </w:rPr>
        <w:t>It is important to better understand</w:t>
      </w:r>
      <w:r w:rsidR="00644C12">
        <w:rPr>
          <w:b/>
          <w:lang w:val="en-GB" w:eastAsia="zh-CN"/>
        </w:rPr>
        <w:t xml:space="preserve"> this,</w:t>
      </w:r>
      <w:r>
        <w:rPr>
          <w:b/>
          <w:lang w:val="en-GB" w:eastAsia="zh-CN"/>
        </w:rPr>
        <w:t xml:space="preserve"> at least for the first range that is in-band for 6425-7125MHz</w:t>
      </w:r>
    </w:p>
    <w:p w14:paraId="207A8FB1" w14:textId="77777777" w:rsidR="00E63512" w:rsidRDefault="00E63512" w:rsidP="003159B8">
      <w:pPr>
        <w:spacing w:after="0"/>
        <w:rPr>
          <w:b/>
          <w:lang w:val="en-GB" w:eastAsia="zh-CN"/>
        </w:rPr>
      </w:pPr>
    </w:p>
    <w:p w14:paraId="692BCD24" w14:textId="2782354A" w:rsidR="003159B8" w:rsidRPr="003159B8" w:rsidRDefault="003159B8" w:rsidP="003159B8">
      <w:pPr>
        <w:spacing w:after="0"/>
        <w:rPr>
          <w:b/>
          <w:lang w:val="en-GB" w:eastAsia="zh-CN"/>
        </w:rPr>
      </w:pPr>
      <w:r w:rsidRPr="003159B8">
        <w:rPr>
          <w:b/>
          <w:lang w:val="en-GB" w:eastAsia="zh-CN"/>
        </w:rPr>
        <w:t>Observation</w:t>
      </w:r>
      <w:r>
        <w:rPr>
          <w:b/>
          <w:lang w:val="en-GB" w:eastAsia="zh-CN"/>
        </w:rPr>
        <w:t xml:space="preserve"> </w:t>
      </w:r>
      <w:r w:rsidR="00A10F88">
        <w:rPr>
          <w:b/>
          <w:lang w:val="en-GB" w:eastAsia="zh-CN"/>
        </w:rPr>
        <w:t>4</w:t>
      </w:r>
      <w:r w:rsidRPr="003159B8">
        <w:rPr>
          <w:b/>
          <w:lang w:val="en-GB" w:eastAsia="zh-CN"/>
        </w:rPr>
        <w:t>: To manage coexistence with other services based on [3]:</w:t>
      </w:r>
    </w:p>
    <w:p w14:paraId="20F2A535" w14:textId="290E95FA" w:rsidR="003159B8" w:rsidRPr="003159B8" w:rsidRDefault="003159B8" w:rsidP="00C87FC3">
      <w:pPr>
        <w:pStyle w:val="ListParagraph"/>
        <w:numPr>
          <w:ilvl w:val="0"/>
          <w:numId w:val="16"/>
        </w:numPr>
        <w:rPr>
          <w:b/>
          <w:lang w:val="en-GB" w:eastAsia="zh-CN"/>
        </w:rPr>
      </w:pPr>
      <w:r w:rsidRPr="003159B8">
        <w:rPr>
          <w:b/>
          <w:lang w:val="en-GB" w:eastAsia="zh-CN"/>
        </w:rPr>
        <w:lastRenderedPageBreak/>
        <w:t>Use of reference blocks may be restricted</w:t>
      </w:r>
      <w:r w:rsidR="00644C12">
        <w:rPr>
          <w:b/>
          <w:lang w:val="en-GB" w:eastAsia="zh-CN"/>
        </w:rPr>
        <w:t>. I</w:t>
      </w:r>
      <w:r w:rsidRPr="003159B8">
        <w:rPr>
          <w:b/>
          <w:lang w:val="en-GB" w:eastAsia="zh-CN"/>
        </w:rPr>
        <w:t>t is unclear if creation of guard bands is implied by using 10MHz extensions and also how this may be compatible with</w:t>
      </w:r>
      <w:r w:rsidR="00E63512">
        <w:rPr>
          <w:b/>
          <w:lang w:val="en-GB" w:eastAsia="zh-CN"/>
        </w:rPr>
        <w:t xml:space="preserve"> </w:t>
      </w:r>
      <w:r w:rsidRPr="003159B8">
        <w:rPr>
          <w:b/>
          <w:lang w:val="en-GB" w:eastAsia="zh-CN"/>
        </w:rPr>
        <w:t>(“</w:t>
      </w:r>
      <w:r w:rsidRPr="00644C12">
        <w:rPr>
          <w:b/>
          <w:i/>
          <w:lang w:val="en-GB" w:eastAsia="zh-CN"/>
        </w:rPr>
        <w:t>Administrations may restrict the use of frequency blocks, including within the 6425-6525 MHz and 7100-7125 MHz frequency bands, in order to ensure compatibility with stations in FS, FSS, SOS, SRS and EESS</w:t>
      </w:r>
      <w:r w:rsidRPr="003159B8">
        <w:rPr>
          <w:b/>
          <w:lang w:val="en-GB" w:eastAsia="zh-CN"/>
        </w:rPr>
        <w:t>”).</w:t>
      </w:r>
    </w:p>
    <w:p w14:paraId="6B6BA564" w14:textId="02FBC459" w:rsidR="003159B8" w:rsidRDefault="00644C12" w:rsidP="00C87FC3">
      <w:pPr>
        <w:pStyle w:val="ListParagraph"/>
        <w:numPr>
          <w:ilvl w:val="0"/>
          <w:numId w:val="16"/>
        </w:numPr>
        <w:rPr>
          <w:b/>
          <w:lang w:val="en-GB" w:eastAsia="zh-CN"/>
        </w:rPr>
      </w:pPr>
      <w:r>
        <w:rPr>
          <w:b/>
          <w:lang w:val="en-GB" w:eastAsia="zh-CN"/>
        </w:rPr>
        <w:t>I</w:t>
      </w:r>
      <w:r w:rsidR="003159B8" w:rsidRPr="003159B8">
        <w:rPr>
          <w:b/>
          <w:lang w:val="en-GB" w:eastAsia="zh-CN"/>
        </w:rPr>
        <w:t xml:space="preserve">t is unclear if </w:t>
      </w:r>
      <w:r>
        <w:rPr>
          <w:b/>
          <w:lang w:val="en-GB" w:eastAsia="zh-CN"/>
        </w:rPr>
        <w:t xml:space="preserve">the </w:t>
      </w:r>
      <w:r w:rsidR="003159B8" w:rsidRPr="003159B8">
        <w:rPr>
          <w:b/>
          <w:lang w:val="en-GB" w:eastAsia="zh-CN"/>
        </w:rPr>
        <w:t>creation of guard bands is implied by using 10MHz extensions and also how this may be compatible with (“</w:t>
      </w:r>
      <w:r w:rsidR="003159B8" w:rsidRPr="00644C12">
        <w:rPr>
          <w:b/>
          <w:i/>
          <w:lang w:val="en-GB" w:eastAsia="zh-CN"/>
        </w:rPr>
        <w:t>the necessary bandwidth for 5G-NR/IMT-2020 systems in this frequency band is not less than 100 MHz per operator</w:t>
      </w:r>
      <w:r w:rsidR="003159B8" w:rsidRPr="003159B8">
        <w:rPr>
          <w:b/>
          <w:lang w:val="en-GB" w:eastAsia="zh-CN"/>
        </w:rPr>
        <w:t>”) unless non-contiguous CA is implied.</w:t>
      </w:r>
    </w:p>
    <w:p w14:paraId="18E74FC5" w14:textId="6CC77459" w:rsidR="00E63512" w:rsidRPr="00E63512" w:rsidRDefault="00E63512" w:rsidP="00E63512">
      <w:pPr>
        <w:spacing w:after="0"/>
        <w:rPr>
          <w:b/>
          <w:lang w:val="en-GB" w:eastAsia="zh-CN"/>
        </w:rPr>
      </w:pPr>
      <w:r w:rsidRPr="00E63512">
        <w:rPr>
          <w:b/>
          <w:lang w:val="en-GB" w:eastAsia="zh-CN"/>
        </w:rPr>
        <w:t xml:space="preserve">Observation 5: In general, we </w:t>
      </w:r>
      <w:r>
        <w:rPr>
          <w:b/>
          <w:lang w:val="en-GB" w:eastAsia="zh-CN"/>
        </w:rPr>
        <w:t>observe that</w:t>
      </w:r>
      <w:r w:rsidRPr="00E63512">
        <w:rPr>
          <w:b/>
          <w:lang w:val="en-GB" w:eastAsia="zh-CN"/>
        </w:rPr>
        <w:t xml:space="preserve"> it would be useful that the coexistence with other services</w:t>
      </w:r>
      <w:r>
        <w:rPr>
          <w:b/>
          <w:lang w:val="en-GB" w:eastAsia="zh-CN"/>
        </w:rPr>
        <w:t xml:space="preserve"> is</w:t>
      </w:r>
      <w:r w:rsidRPr="00E63512">
        <w:rPr>
          <w:b/>
          <w:lang w:val="en-GB" w:eastAsia="zh-CN"/>
        </w:rPr>
        <w:t xml:space="preserve"> better understood</w:t>
      </w:r>
      <w:r w:rsidR="00644C12">
        <w:rPr>
          <w:b/>
          <w:lang w:val="en-GB" w:eastAsia="zh-CN"/>
        </w:rPr>
        <w:t>,</w:t>
      </w:r>
      <w:r w:rsidRPr="00E63512">
        <w:rPr>
          <w:b/>
          <w:lang w:val="en-GB" w:eastAsia="zh-CN"/>
        </w:rPr>
        <w:t xml:space="preserve"> </w:t>
      </w:r>
      <w:r>
        <w:rPr>
          <w:b/>
          <w:lang w:val="en-GB" w:eastAsia="zh-CN"/>
        </w:rPr>
        <w:t>including</w:t>
      </w:r>
      <w:r w:rsidRPr="00E63512">
        <w:rPr>
          <w:b/>
          <w:lang w:val="en-GB" w:eastAsia="zh-CN"/>
        </w:rPr>
        <w:t xml:space="preserve"> which mitigation techniques are </w:t>
      </w:r>
      <w:r w:rsidR="00644C12">
        <w:rPr>
          <w:b/>
          <w:lang w:val="en-GB" w:eastAsia="zh-CN"/>
        </w:rPr>
        <w:t>with</w:t>
      </w:r>
      <w:r w:rsidRPr="00E63512">
        <w:rPr>
          <w:b/>
          <w:lang w:val="en-GB" w:eastAsia="zh-CN"/>
        </w:rPr>
        <w:t xml:space="preserve">in </w:t>
      </w:r>
      <w:r w:rsidR="00644C12">
        <w:rPr>
          <w:b/>
          <w:lang w:val="en-GB" w:eastAsia="zh-CN"/>
        </w:rPr>
        <w:t xml:space="preserve">the </w:t>
      </w:r>
      <w:r w:rsidRPr="00E63512">
        <w:rPr>
          <w:b/>
          <w:lang w:val="en-GB" w:eastAsia="zh-CN"/>
        </w:rPr>
        <w:t>scope of the RAN4 work</w:t>
      </w:r>
      <w:r>
        <w:rPr>
          <w:b/>
          <w:lang w:val="en-GB" w:eastAsia="zh-CN"/>
        </w:rPr>
        <w:t xml:space="preserve"> or local regulation</w:t>
      </w:r>
      <w:r w:rsidR="00644C12">
        <w:rPr>
          <w:b/>
          <w:lang w:val="en-GB" w:eastAsia="zh-CN"/>
        </w:rPr>
        <w:t>s</w:t>
      </w:r>
      <w:r w:rsidRPr="00E63512">
        <w:rPr>
          <w:b/>
          <w:lang w:val="en-GB" w:eastAsia="zh-CN"/>
        </w:rPr>
        <w:t>:</w:t>
      </w:r>
    </w:p>
    <w:p w14:paraId="415AEFF8" w14:textId="3AC76B1A" w:rsidR="00E63512" w:rsidRPr="00E63512" w:rsidRDefault="00E63512" w:rsidP="00C87FC3">
      <w:pPr>
        <w:pStyle w:val="ListParagraph"/>
        <w:numPr>
          <w:ilvl w:val="0"/>
          <w:numId w:val="18"/>
        </w:numPr>
        <w:rPr>
          <w:b/>
          <w:lang w:val="en-GB" w:eastAsia="zh-CN"/>
        </w:rPr>
      </w:pPr>
      <w:r w:rsidRPr="00E63512">
        <w:rPr>
          <w:b/>
          <w:lang w:val="en-GB" w:eastAsia="zh-CN"/>
        </w:rPr>
        <w:t>Use of guard bands to known incumbent services</w:t>
      </w:r>
      <w:r w:rsidR="00644C12">
        <w:rPr>
          <w:b/>
          <w:lang w:val="en-GB" w:eastAsia="zh-CN"/>
        </w:rPr>
        <w:t>.</w:t>
      </w:r>
    </w:p>
    <w:p w14:paraId="65B1DC29" w14:textId="0F648629" w:rsidR="00E63512" w:rsidRPr="00E63512" w:rsidRDefault="00E63512" w:rsidP="00C87FC3">
      <w:pPr>
        <w:pStyle w:val="ListParagraph"/>
        <w:numPr>
          <w:ilvl w:val="0"/>
          <w:numId w:val="18"/>
        </w:numPr>
        <w:rPr>
          <w:b/>
          <w:lang w:val="en-GB" w:eastAsia="zh-CN"/>
        </w:rPr>
      </w:pPr>
      <w:r w:rsidRPr="00E63512">
        <w:rPr>
          <w:b/>
          <w:lang w:val="en-GB" w:eastAsia="zh-CN"/>
        </w:rPr>
        <w:t>Use of NS and A-MPR</w:t>
      </w:r>
      <w:r w:rsidR="00644C12">
        <w:rPr>
          <w:b/>
          <w:lang w:val="en-GB" w:eastAsia="zh-CN"/>
        </w:rPr>
        <w:t>,</w:t>
      </w:r>
      <w:r w:rsidRPr="00E63512">
        <w:rPr>
          <w:b/>
          <w:lang w:val="en-GB" w:eastAsia="zh-CN"/>
        </w:rPr>
        <w:t xml:space="preserve"> if required</w:t>
      </w:r>
      <w:r>
        <w:rPr>
          <w:b/>
          <w:lang w:val="en-GB" w:eastAsia="zh-CN"/>
        </w:rPr>
        <w:t>.</w:t>
      </w:r>
    </w:p>
    <w:p w14:paraId="288A6AF0" w14:textId="52F0658C" w:rsidR="006B3659" w:rsidRDefault="006B3659" w:rsidP="006B3659">
      <w:pPr>
        <w:pStyle w:val="Heading3"/>
        <w:tabs>
          <w:tab w:val="clear" w:pos="2790"/>
          <w:tab w:val="num" w:pos="720"/>
        </w:tabs>
        <w:spacing w:after="240"/>
        <w:ind w:left="720"/>
        <w:rPr>
          <w:lang w:eastAsia="zh-CN"/>
        </w:rPr>
      </w:pPr>
      <w:r>
        <w:rPr>
          <w:lang w:eastAsia="zh-CN"/>
        </w:rPr>
        <w:t>Emission requirements</w:t>
      </w:r>
    </w:p>
    <w:p w14:paraId="65E9BC64" w14:textId="513BA738" w:rsidR="00233402" w:rsidRDefault="00E63512" w:rsidP="002A3E7C">
      <w:pPr>
        <w:spacing w:after="0"/>
        <w:rPr>
          <w:lang w:eastAsia="zh-CN"/>
        </w:rPr>
      </w:pPr>
      <w:r w:rsidRPr="00E63512">
        <w:rPr>
          <w:lang w:eastAsia="zh-CN"/>
        </w:rPr>
        <w:t>The RCC recommendation in [3] basically points at article 21 in [4] for in band emissions and [5] for spurious emissions.</w:t>
      </w:r>
    </w:p>
    <w:p w14:paraId="537422B7" w14:textId="77777777" w:rsidR="00596ECC" w:rsidRDefault="00596ECC" w:rsidP="002A3E7C">
      <w:pPr>
        <w:spacing w:after="0"/>
        <w:rPr>
          <w:lang w:eastAsia="zh-CN"/>
        </w:rPr>
      </w:pPr>
    </w:p>
    <w:p w14:paraId="2964A019" w14:textId="145E9BDA" w:rsidR="00596ECC" w:rsidRPr="00596ECC" w:rsidRDefault="00596ECC" w:rsidP="002A3E7C">
      <w:pPr>
        <w:spacing w:after="0"/>
        <w:rPr>
          <w:rStyle w:val="Strong"/>
        </w:rPr>
      </w:pPr>
      <w:r w:rsidRPr="00596ECC">
        <w:rPr>
          <w:rStyle w:val="Strong"/>
        </w:rPr>
        <w:t>From Article 21 in [3]</w:t>
      </w:r>
    </w:p>
    <w:p w14:paraId="788B001C" w14:textId="77777777" w:rsidR="00E63512" w:rsidRDefault="00E63512" w:rsidP="002A3E7C">
      <w:pPr>
        <w:spacing w:after="0"/>
        <w:rPr>
          <w:lang w:eastAsia="zh-CN"/>
        </w:rPr>
      </w:pPr>
    </w:p>
    <w:p w14:paraId="07901A2D" w14:textId="7F3005FA" w:rsidR="00E63512" w:rsidRDefault="00E63512" w:rsidP="002A3E7C">
      <w:pPr>
        <w:spacing w:after="0"/>
        <w:rPr>
          <w:lang w:eastAsia="zh-CN"/>
        </w:rPr>
      </w:pPr>
      <w:r>
        <w:rPr>
          <w:lang w:eastAsia="zh-CN"/>
        </w:rPr>
        <w:t>For BS output power, the following aspects are provided:</w:t>
      </w:r>
    </w:p>
    <w:p w14:paraId="2C86ACE3" w14:textId="77777777" w:rsidR="00E63512" w:rsidRDefault="00E63512" w:rsidP="00C87FC3">
      <w:pPr>
        <w:pStyle w:val="ListParagraph"/>
        <w:numPr>
          <w:ilvl w:val="0"/>
          <w:numId w:val="19"/>
        </w:numPr>
        <w:spacing w:after="0"/>
        <w:rPr>
          <w:lang w:eastAsia="zh-CN"/>
        </w:rPr>
      </w:pPr>
      <w:r>
        <w:rPr>
          <w:lang w:eastAsia="zh-CN"/>
        </w:rPr>
        <w:t>21.1 BS Geographical separation to satellite stations</w:t>
      </w:r>
    </w:p>
    <w:p w14:paraId="45A342ED" w14:textId="77777777" w:rsidR="00E63512" w:rsidRDefault="00E63512" w:rsidP="00C87FC3">
      <w:pPr>
        <w:pStyle w:val="ListParagraph"/>
        <w:numPr>
          <w:ilvl w:val="0"/>
          <w:numId w:val="19"/>
        </w:numPr>
        <w:spacing w:after="0"/>
        <w:rPr>
          <w:lang w:eastAsia="zh-CN"/>
        </w:rPr>
      </w:pPr>
      <w:r>
        <w:rPr>
          <w:lang w:eastAsia="zh-CN"/>
        </w:rPr>
        <w:t>21.2 table 21-1 Max EIRP 35dBW =&gt; 65dBm =&gt; separation angle</w:t>
      </w:r>
    </w:p>
    <w:p w14:paraId="234B5C5C" w14:textId="6452C37C" w:rsidR="00E63512" w:rsidRDefault="00E63512" w:rsidP="00C87FC3">
      <w:pPr>
        <w:pStyle w:val="ListParagraph"/>
        <w:numPr>
          <w:ilvl w:val="0"/>
          <w:numId w:val="19"/>
        </w:numPr>
        <w:spacing w:after="0"/>
        <w:rPr>
          <w:lang w:eastAsia="zh-CN"/>
        </w:rPr>
      </w:pPr>
      <w:r>
        <w:rPr>
          <w:lang w:eastAsia="zh-CN"/>
        </w:rPr>
        <w:t>21.3 BS and UE 55dBW max, =&gt; 47dBW in</w:t>
      </w:r>
      <w:r w:rsidR="00644C12">
        <w:rPr>
          <w:lang w:eastAsia="zh-CN"/>
        </w:rPr>
        <w:t xml:space="preserve"> </w:t>
      </w:r>
      <w:r>
        <w:rPr>
          <w:lang w:eastAsia="zh-CN"/>
        </w:rPr>
        <w:t xml:space="preserve">relation to </w:t>
      </w:r>
      <w:r w:rsidR="00644C12">
        <w:rPr>
          <w:lang w:eastAsia="zh-CN"/>
        </w:rPr>
        <w:t>s</w:t>
      </w:r>
      <w:r>
        <w:rPr>
          <w:lang w:eastAsia="zh-CN"/>
        </w:rPr>
        <w:t>atellite service</w:t>
      </w:r>
    </w:p>
    <w:p w14:paraId="3E48E852" w14:textId="37C00C57" w:rsidR="00E63512" w:rsidRDefault="00E63512" w:rsidP="00C87FC3">
      <w:pPr>
        <w:pStyle w:val="ListParagraph"/>
        <w:numPr>
          <w:ilvl w:val="0"/>
          <w:numId w:val="19"/>
        </w:numPr>
        <w:spacing w:after="0"/>
        <w:rPr>
          <w:lang w:eastAsia="zh-CN"/>
        </w:rPr>
      </w:pPr>
      <w:r>
        <w:rPr>
          <w:lang w:eastAsia="zh-CN"/>
        </w:rPr>
        <w:t>21.5 Max 13dBW TRP in 1-10GHz =&gt; 43dBm</w:t>
      </w:r>
    </w:p>
    <w:p w14:paraId="559F66C0" w14:textId="475995FB" w:rsidR="00596ECC" w:rsidRDefault="00596ECC" w:rsidP="00C87FC3">
      <w:pPr>
        <w:pStyle w:val="ListParagraph"/>
        <w:numPr>
          <w:ilvl w:val="0"/>
          <w:numId w:val="19"/>
        </w:numPr>
        <w:spacing w:after="0"/>
        <w:rPr>
          <w:lang w:eastAsia="zh-CN"/>
        </w:rPr>
      </w:pPr>
      <w:r>
        <w:rPr>
          <w:lang w:eastAsia="zh-CN"/>
        </w:rPr>
        <w:t xml:space="preserve">21.6 </w:t>
      </w:r>
      <w:r w:rsidR="002D3131">
        <w:rPr>
          <w:lang w:eastAsia="zh-CN"/>
        </w:rPr>
        <w:t>T</w:t>
      </w:r>
      <w:r>
        <w:rPr>
          <w:lang w:eastAsia="zh-CN"/>
        </w:rPr>
        <w:t xml:space="preserve">able 21-2 </w:t>
      </w:r>
      <w:r w:rsidR="002D3131">
        <w:rPr>
          <w:lang w:eastAsia="zh-CN"/>
        </w:rPr>
        <w:t>interfered to</w:t>
      </w:r>
      <w:r>
        <w:rPr>
          <w:lang w:eastAsia="zh-CN"/>
        </w:rPr>
        <w:t xml:space="preserve"> services in 6425-7125MHz and adjacent BS max power</w:t>
      </w:r>
    </w:p>
    <w:p w14:paraId="5F35BEBF" w14:textId="321E8F5D" w:rsidR="00596ECC" w:rsidRDefault="00596ECC" w:rsidP="00C87FC3">
      <w:pPr>
        <w:pStyle w:val="ListParagraph"/>
        <w:numPr>
          <w:ilvl w:val="1"/>
          <w:numId w:val="19"/>
        </w:numPr>
        <w:spacing w:after="0"/>
        <w:rPr>
          <w:lang w:eastAsia="zh-CN"/>
        </w:rPr>
      </w:pPr>
      <w:r>
        <w:rPr>
          <w:lang w:eastAsia="zh-CN"/>
        </w:rPr>
        <w:t xml:space="preserve">5850-7075 passive microwave sensors </w:t>
      </w:r>
      <w:r>
        <w:rPr>
          <w:b/>
          <w:lang w:eastAsia="zh-CN"/>
        </w:rPr>
        <w:t>21.2/3</w:t>
      </w:r>
      <w:r w:rsidRPr="00596ECC">
        <w:rPr>
          <w:b/>
          <w:lang w:eastAsia="zh-CN"/>
        </w:rPr>
        <w:t>/5</w:t>
      </w:r>
      <w:r>
        <w:rPr>
          <w:lang w:eastAsia="zh-CN"/>
        </w:rPr>
        <w:t xml:space="preserve"> apply</w:t>
      </w:r>
    </w:p>
    <w:p w14:paraId="275FFEE3" w14:textId="2BE38DEA" w:rsidR="00596ECC" w:rsidRDefault="00596ECC" w:rsidP="00C87FC3">
      <w:pPr>
        <w:pStyle w:val="ListParagraph"/>
        <w:numPr>
          <w:ilvl w:val="1"/>
          <w:numId w:val="19"/>
        </w:numPr>
        <w:spacing w:after="0"/>
        <w:rPr>
          <w:lang w:eastAsia="zh-CN"/>
        </w:rPr>
      </w:pPr>
      <w:r>
        <w:rPr>
          <w:lang w:eastAsia="zh-CN"/>
        </w:rPr>
        <w:t xml:space="preserve">7145-7235 </w:t>
      </w:r>
      <w:r w:rsidRPr="00596ECC">
        <w:rPr>
          <w:b/>
          <w:lang w:eastAsia="zh-CN"/>
        </w:rPr>
        <w:t xml:space="preserve">21.3 and 21.5 </w:t>
      </w:r>
      <w:r>
        <w:rPr>
          <w:lang w:eastAsia="zh-CN"/>
        </w:rPr>
        <w:t>apply</w:t>
      </w:r>
    </w:p>
    <w:p w14:paraId="5DA634E1" w14:textId="77777777" w:rsidR="00E63512" w:rsidRDefault="00E63512" w:rsidP="00E63512">
      <w:pPr>
        <w:spacing w:after="0"/>
        <w:rPr>
          <w:lang w:eastAsia="zh-CN"/>
        </w:rPr>
      </w:pPr>
    </w:p>
    <w:p w14:paraId="56AE6E7D" w14:textId="562260DC" w:rsidR="00E63512" w:rsidRDefault="00596ECC" w:rsidP="00E63512">
      <w:pPr>
        <w:spacing w:after="0"/>
        <w:rPr>
          <w:b/>
          <w:lang w:eastAsia="zh-CN"/>
        </w:rPr>
      </w:pPr>
      <w:r w:rsidRPr="00596ECC">
        <w:rPr>
          <w:b/>
          <w:lang w:eastAsia="zh-CN"/>
        </w:rPr>
        <w:t xml:space="preserve">Observation 6: </w:t>
      </w:r>
      <w:r w:rsidR="00E63512" w:rsidRPr="00596ECC">
        <w:rPr>
          <w:b/>
          <w:lang w:eastAsia="zh-CN"/>
        </w:rPr>
        <w:t>43</w:t>
      </w:r>
      <w:r w:rsidR="00644C12">
        <w:rPr>
          <w:b/>
          <w:lang w:eastAsia="zh-CN"/>
        </w:rPr>
        <w:t xml:space="preserve"> </w:t>
      </w:r>
      <w:proofErr w:type="spellStart"/>
      <w:r w:rsidR="00E63512" w:rsidRPr="00596ECC">
        <w:rPr>
          <w:b/>
          <w:lang w:eastAsia="zh-CN"/>
        </w:rPr>
        <w:t>dBm</w:t>
      </w:r>
      <w:proofErr w:type="spellEnd"/>
      <w:r w:rsidR="00E63512" w:rsidRPr="00596ECC">
        <w:rPr>
          <w:b/>
          <w:lang w:eastAsia="zh-CN"/>
        </w:rPr>
        <w:t xml:space="preserve"> TRP is applicable to BS with peak EIRP depending on </w:t>
      </w:r>
      <w:r w:rsidRPr="00596ECC">
        <w:rPr>
          <w:b/>
          <w:lang w:eastAsia="zh-CN"/>
        </w:rPr>
        <w:t>geographical separation or separation angle to satellite services.</w:t>
      </w:r>
    </w:p>
    <w:p w14:paraId="596EB32F" w14:textId="77777777" w:rsidR="00596ECC" w:rsidRDefault="00596ECC" w:rsidP="00E63512">
      <w:pPr>
        <w:spacing w:after="0"/>
        <w:rPr>
          <w:b/>
          <w:lang w:eastAsia="zh-CN"/>
        </w:rPr>
      </w:pPr>
    </w:p>
    <w:p w14:paraId="2379C5CF" w14:textId="7FEAB893" w:rsidR="00596ECC" w:rsidRDefault="00596ECC" w:rsidP="00596ECC">
      <w:pPr>
        <w:spacing w:after="0"/>
        <w:rPr>
          <w:lang w:eastAsia="zh-CN"/>
        </w:rPr>
      </w:pPr>
      <w:r w:rsidRPr="00596ECC">
        <w:rPr>
          <w:lang w:eastAsia="zh-CN"/>
        </w:rPr>
        <w:t xml:space="preserve">Table 21.3 in </w:t>
      </w:r>
      <w:r w:rsidR="00644C12">
        <w:rPr>
          <w:lang w:eastAsia="zh-CN"/>
        </w:rPr>
        <w:t xml:space="preserve">the </w:t>
      </w:r>
      <w:r w:rsidRPr="00596ECC">
        <w:rPr>
          <w:lang w:eastAsia="zh-CN"/>
        </w:rPr>
        <w:t xml:space="preserve">21.6 section provides the list of </w:t>
      </w:r>
      <w:r w:rsidR="002051FE">
        <w:rPr>
          <w:lang w:eastAsia="zh-CN"/>
        </w:rPr>
        <w:t>interfering</w:t>
      </w:r>
      <w:r w:rsidRPr="00596ECC">
        <w:rPr>
          <w:lang w:eastAsia="zh-CN"/>
        </w:rPr>
        <w:t xml:space="preserve"> services in 6425-7125MHz and adjacent Earth station interference.</w:t>
      </w:r>
    </w:p>
    <w:p w14:paraId="3D5A8E25" w14:textId="77777777" w:rsidR="00596ECC" w:rsidRDefault="00596ECC" w:rsidP="00596ECC">
      <w:pPr>
        <w:spacing w:after="0"/>
        <w:rPr>
          <w:lang w:eastAsia="zh-CN"/>
        </w:rPr>
      </w:pPr>
    </w:p>
    <w:p w14:paraId="560BF1FD" w14:textId="395DD339" w:rsidR="00596ECC" w:rsidRDefault="00596ECC" w:rsidP="00596ECC">
      <w:pPr>
        <w:spacing w:after="0"/>
        <w:rPr>
          <w:b/>
          <w:lang w:eastAsia="zh-CN"/>
        </w:rPr>
      </w:pPr>
      <w:r w:rsidRPr="00596ECC">
        <w:rPr>
          <w:b/>
          <w:lang w:eastAsia="zh-CN"/>
        </w:rPr>
        <w:t xml:space="preserve">Observation 7: </w:t>
      </w:r>
      <w:r w:rsidR="002051FE">
        <w:rPr>
          <w:b/>
          <w:lang w:eastAsia="zh-CN"/>
        </w:rPr>
        <w:t>Interfering</w:t>
      </w:r>
      <w:r w:rsidR="00610CD6">
        <w:rPr>
          <w:b/>
          <w:lang w:eastAsia="zh-CN"/>
        </w:rPr>
        <w:t xml:space="preserve"> services </w:t>
      </w:r>
      <w:r w:rsidR="00644C12">
        <w:rPr>
          <w:b/>
          <w:lang w:eastAsia="zh-CN"/>
        </w:rPr>
        <w:t>require additional</w:t>
      </w:r>
      <w:r w:rsidRPr="00596ECC">
        <w:rPr>
          <w:b/>
          <w:lang w:eastAsia="zh-CN"/>
        </w:rPr>
        <w:t xml:space="preserve"> study to </w:t>
      </w:r>
      <w:r w:rsidR="00644C12">
        <w:rPr>
          <w:b/>
          <w:lang w:eastAsia="zh-CN"/>
        </w:rPr>
        <w:t xml:space="preserve">further </w:t>
      </w:r>
      <w:r w:rsidRPr="00596ECC">
        <w:rPr>
          <w:b/>
          <w:lang w:eastAsia="zh-CN"/>
        </w:rPr>
        <w:t xml:space="preserve">understand which ones of </w:t>
      </w:r>
      <w:r w:rsidR="00644C12">
        <w:rPr>
          <w:b/>
          <w:lang w:eastAsia="zh-CN"/>
        </w:rPr>
        <w:t xml:space="preserve">the </w:t>
      </w:r>
      <w:r w:rsidRPr="00596ECC">
        <w:rPr>
          <w:b/>
          <w:lang w:eastAsia="zh-CN"/>
        </w:rPr>
        <w:t>NR UE receiver blocking and selectivity requirements are sufficient, if any.</w:t>
      </w:r>
    </w:p>
    <w:p w14:paraId="34157C98" w14:textId="77777777" w:rsidR="00596ECC" w:rsidRDefault="00596ECC" w:rsidP="00596ECC">
      <w:pPr>
        <w:spacing w:after="0"/>
        <w:rPr>
          <w:b/>
          <w:lang w:eastAsia="zh-CN"/>
        </w:rPr>
      </w:pPr>
    </w:p>
    <w:p w14:paraId="05C9D034" w14:textId="3F04169A" w:rsidR="00596ECC" w:rsidRDefault="00596ECC" w:rsidP="00596ECC">
      <w:pPr>
        <w:spacing w:after="0"/>
        <w:rPr>
          <w:rStyle w:val="Strong"/>
        </w:rPr>
      </w:pPr>
      <w:r w:rsidRPr="00596ECC">
        <w:rPr>
          <w:rStyle w:val="Strong"/>
        </w:rPr>
        <w:t>From [</w:t>
      </w:r>
      <w:r>
        <w:rPr>
          <w:rStyle w:val="Strong"/>
        </w:rPr>
        <w:t>4</w:t>
      </w:r>
      <w:r w:rsidRPr="00596ECC">
        <w:rPr>
          <w:rStyle w:val="Strong"/>
        </w:rPr>
        <w:t>]</w:t>
      </w:r>
    </w:p>
    <w:p w14:paraId="699E125C" w14:textId="77777777" w:rsidR="00596ECC" w:rsidRDefault="00596ECC" w:rsidP="00596ECC">
      <w:pPr>
        <w:spacing w:after="0"/>
        <w:rPr>
          <w:rStyle w:val="Strong"/>
        </w:rPr>
      </w:pPr>
    </w:p>
    <w:p w14:paraId="796384A0" w14:textId="77777777" w:rsidR="00596ECC" w:rsidRPr="00596ECC" w:rsidRDefault="00596ECC" w:rsidP="00596ECC">
      <w:pPr>
        <w:spacing w:after="0"/>
        <w:rPr>
          <w:rStyle w:val="Strong"/>
          <w:b w:val="0"/>
        </w:rPr>
      </w:pPr>
      <w:r w:rsidRPr="00596ECC">
        <w:rPr>
          <w:rStyle w:val="Strong"/>
          <w:b w:val="0"/>
        </w:rPr>
        <w:t>Broadband wireless access (BWA</w:t>
      </w:r>
      <w:proofErr w:type="gramStart"/>
      <w:r w:rsidRPr="00596ECC">
        <w:rPr>
          <w:rStyle w:val="Strong"/>
          <w:b w:val="0"/>
        </w:rPr>
        <w:t>)(</w:t>
      </w:r>
      <w:proofErr w:type="gramEnd"/>
      <w:r w:rsidRPr="00596ECC">
        <w:rPr>
          <w:rStyle w:val="Strong"/>
          <w:b w:val="0"/>
        </w:rPr>
        <w:t>10) systems operating between 1 GHz and 6 GHz (all transmitting stations) + Land mobile service (mobiles and base stations)</w:t>
      </w:r>
    </w:p>
    <w:p w14:paraId="79E3D42D" w14:textId="77777777" w:rsidR="00596ECC" w:rsidRPr="00596ECC" w:rsidRDefault="00596ECC" w:rsidP="00596ECC">
      <w:pPr>
        <w:spacing w:after="0"/>
        <w:rPr>
          <w:rStyle w:val="Strong"/>
          <w:b w:val="0"/>
        </w:rPr>
      </w:pPr>
      <w:r w:rsidRPr="00596ECC">
        <w:rPr>
          <w:rStyle w:val="Strong"/>
          <w:b w:val="0"/>
        </w:rPr>
        <w:t xml:space="preserve">–36 </w:t>
      </w:r>
      <w:proofErr w:type="spellStart"/>
      <w:r w:rsidRPr="00596ECC">
        <w:rPr>
          <w:rStyle w:val="Strong"/>
          <w:b w:val="0"/>
        </w:rPr>
        <w:t>dBm</w:t>
      </w:r>
      <w:proofErr w:type="spellEnd"/>
      <w:r w:rsidRPr="00596ECC">
        <w:rPr>
          <w:rStyle w:val="Strong"/>
          <w:b w:val="0"/>
        </w:rPr>
        <w:t xml:space="preserve"> for 9 kHz ≤ f &lt; 1 </w:t>
      </w:r>
      <w:proofErr w:type="gramStart"/>
      <w:r w:rsidRPr="00596ECC">
        <w:rPr>
          <w:rStyle w:val="Strong"/>
          <w:b w:val="0"/>
        </w:rPr>
        <w:t>GHz(</w:t>
      </w:r>
      <w:proofErr w:type="gramEnd"/>
      <w:r w:rsidRPr="00596ECC">
        <w:rPr>
          <w:rStyle w:val="Strong"/>
          <w:b w:val="0"/>
        </w:rPr>
        <w:t xml:space="preserve">4) </w:t>
      </w:r>
    </w:p>
    <w:p w14:paraId="703332A7" w14:textId="344FAB79" w:rsidR="00596ECC" w:rsidRDefault="00596ECC" w:rsidP="00596ECC">
      <w:pPr>
        <w:spacing w:after="0"/>
        <w:rPr>
          <w:rStyle w:val="Strong"/>
          <w:b w:val="0"/>
        </w:rPr>
      </w:pPr>
      <w:r w:rsidRPr="00596ECC">
        <w:rPr>
          <w:rStyle w:val="Strong"/>
          <w:b w:val="0"/>
        </w:rPr>
        <w:t xml:space="preserve">–30 </w:t>
      </w:r>
      <w:proofErr w:type="spellStart"/>
      <w:r w:rsidRPr="00596ECC">
        <w:rPr>
          <w:rStyle w:val="Strong"/>
          <w:b w:val="0"/>
        </w:rPr>
        <w:t>dBm</w:t>
      </w:r>
      <w:proofErr w:type="spellEnd"/>
      <w:r w:rsidRPr="00596ECC">
        <w:rPr>
          <w:rStyle w:val="Strong"/>
          <w:b w:val="0"/>
        </w:rPr>
        <w:t xml:space="preserve"> for 1 GHz ≤ f &lt; (see recommends 2.5</w:t>
      </w:r>
      <w:proofErr w:type="gramStart"/>
      <w:r w:rsidRPr="00596ECC">
        <w:rPr>
          <w:rStyle w:val="Strong"/>
          <w:b w:val="0"/>
        </w:rPr>
        <w:t>)(</w:t>
      </w:r>
      <w:proofErr w:type="gramEnd"/>
      <w:r w:rsidRPr="00596ECC">
        <w:rPr>
          <w:rStyle w:val="Strong"/>
          <w:b w:val="0"/>
        </w:rPr>
        <w:t>4)</w:t>
      </w:r>
    </w:p>
    <w:p w14:paraId="6F7214CD" w14:textId="77777777" w:rsidR="00596ECC" w:rsidRDefault="00596ECC" w:rsidP="00596ECC">
      <w:pPr>
        <w:spacing w:after="0"/>
        <w:rPr>
          <w:rStyle w:val="Strong"/>
          <w:b w:val="0"/>
        </w:rPr>
      </w:pPr>
    </w:p>
    <w:p w14:paraId="419C5DFF" w14:textId="2C6FAC1B" w:rsidR="00DB6297" w:rsidRDefault="00596ECC" w:rsidP="00596ECC">
      <w:pPr>
        <w:spacing w:after="0"/>
        <w:rPr>
          <w:rStyle w:val="Strong"/>
        </w:rPr>
      </w:pPr>
      <w:r w:rsidRPr="00596ECC">
        <w:rPr>
          <w:rStyle w:val="Strong"/>
        </w:rPr>
        <w:t>Observation 8</w:t>
      </w:r>
      <w:r w:rsidR="00610CD6">
        <w:rPr>
          <w:rStyle w:val="Strong"/>
        </w:rPr>
        <w:t>: T</w:t>
      </w:r>
      <w:r>
        <w:rPr>
          <w:rStyle w:val="Strong"/>
        </w:rPr>
        <w:t>he general NR spurious emission requirement is adequate</w:t>
      </w:r>
      <w:r w:rsidR="00644C12">
        <w:rPr>
          <w:rStyle w:val="Strong"/>
        </w:rPr>
        <w:t>.</w:t>
      </w:r>
    </w:p>
    <w:p w14:paraId="7BE54F94" w14:textId="77777777" w:rsidR="00305289" w:rsidRDefault="00305289" w:rsidP="00305289">
      <w:pPr>
        <w:pStyle w:val="Heading1"/>
      </w:pPr>
      <w:r>
        <w:t>Conclusions</w:t>
      </w:r>
    </w:p>
    <w:p w14:paraId="3C251E6A" w14:textId="57B9CE5A" w:rsidR="006E4FCE" w:rsidRDefault="00305289" w:rsidP="00FE650D">
      <w:pPr>
        <w:spacing w:after="0"/>
        <w:jc w:val="both"/>
      </w:pPr>
      <w:r>
        <w:t xml:space="preserve">In this contribution, </w:t>
      </w:r>
      <w:r w:rsidR="009B4F03">
        <w:t xml:space="preserve">we </w:t>
      </w:r>
      <w:r w:rsidR="00644C12">
        <w:t>address</w:t>
      </w:r>
      <w:r w:rsidR="00233402">
        <w:t xml:space="preserve"> the </w:t>
      </w:r>
      <w:r w:rsidR="002A3E7C">
        <w:t>6GHz licensed band recommendation</w:t>
      </w:r>
      <w:r w:rsidR="00644C12">
        <w:t>s</w:t>
      </w:r>
      <w:r w:rsidR="002A3E7C">
        <w:t xml:space="preserve"> from RCC in 6425-7125MHz and derive a first set of potential system requirements for the band and make the following observations</w:t>
      </w:r>
      <w:r w:rsidR="00610CD6">
        <w:t xml:space="preserve"> related to the band plan</w:t>
      </w:r>
      <w:r w:rsidR="002A3E7C">
        <w:t>.</w:t>
      </w:r>
    </w:p>
    <w:p w14:paraId="3092A32B" w14:textId="77777777" w:rsidR="00610CD6" w:rsidRDefault="00610CD6" w:rsidP="00FE650D">
      <w:pPr>
        <w:spacing w:after="0"/>
        <w:jc w:val="both"/>
      </w:pPr>
    </w:p>
    <w:p w14:paraId="70F32EEC" w14:textId="1BA61E7F" w:rsidR="00644C12" w:rsidRPr="00610CD6" w:rsidRDefault="00644C12" w:rsidP="00644C12">
      <w:pPr>
        <w:spacing w:after="0"/>
        <w:rPr>
          <w:b/>
          <w:lang w:val="en-GB" w:eastAsia="zh-CN"/>
        </w:rPr>
      </w:pPr>
      <w:r w:rsidRPr="00610CD6">
        <w:rPr>
          <w:b/>
          <w:lang w:val="en-GB" w:eastAsia="zh-CN"/>
        </w:rPr>
        <w:t xml:space="preserve">Observation on </w:t>
      </w:r>
      <w:r>
        <w:rPr>
          <w:b/>
          <w:lang w:val="en-GB" w:eastAsia="zh-CN"/>
        </w:rPr>
        <w:t>b</w:t>
      </w:r>
      <w:r w:rsidRPr="00610CD6">
        <w:rPr>
          <w:b/>
          <w:lang w:val="en-GB" w:eastAsia="zh-CN"/>
        </w:rPr>
        <w:t>and plan:</w:t>
      </w:r>
    </w:p>
    <w:p w14:paraId="3C5C1835" w14:textId="77777777" w:rsidR="00644C12" w:rsidRPr="00610CD6" w:rsidRDefault="00644C12" w:rsidP="00644C12">
      <w:pPr>
        <w:pStyle w:val="ListParagraph"/>
        <w:numPr>
          <w:ilvl w:val="0"/>
          <w:numId w:val="20"/>
        </w:numPr>
        <w:rPr>
          <w:b/>
          <w:lang w:val="en-GB" w:eastAsia="zh-CN"/>
        </w:rPr>
      </w:pPr>
      <w:r w:rsidRPr="00610CD6">
        <w:rPr>
          <w:b/>
          <w:lang w:val="en-GB" w:eastAsia="zh-CN"/>
        </w:rPr>
        <w:t>TDD Band n10X with 6425-7125 MHz frequency range applies</w:t>
      </w:r>
    </w:p>
    <w:p w14:paraId="3419887D" w14:textId="77777777" w:rsidR="00644C12" w:rsidRPr="00610CD6" w:rsidRDefault="00644C12" w:rsidP="00644C12">
      <w:pPr>
        <w:pStyle w:val="ListParagraph"/>
        <w:numPr>
          <w:ilvl w:val="0"/>
          <w:numId w:val="20"/>
        </w:numPr>
        <w:spacing w:after="0"/>
        <w:rPr>
          <w:b/>
          <w:lang w:val="en-GB" w:eastAsia="zh-CN"/>
        </w:rPr>
      </w:pPr>
      <w:r w:rsidRPr="00610CD6">
        <w:rPr>
          <w:b/>
          <w:lang w:val="en-GB" w:eastAsia="zh-CN"/>
        </w:rPr>
        <w:t>20, 30, 40, 50, 60, 70, 80, 90, 100MHz are of interest. Channel BW or CA is used to achieve 100MHz minimum per operator.</w:t>
      </w:r>
    </w:p>
    <w:p w14:paraId="5295F814" w14:textId="77777777" w:rsidR="00644C12" w:rsidRPr="00610CD6" w:rsidRDefault="00644C12" w:rsidP="00644C12">
      <w:pPr>
        <w:pStyle w:val="ListParagraph"/>
        <w:numPr>
          <w:ilvl w:val="0"/>
          <w:numId w:val="20"/>
        </w:numPr>
        <w:spacing w:after="0"/>
        <w:rPr>
          <w:b/>
          <w:lang w:val="en-GB" w:eastAsia="zh-CN"/>
        </w:rPr>
      </w:pPr>
      <w:r w:rsidRPr="00610CD6">
        <w:rPr>
          <w:b/>
          <w:lang w:val="en-GB" w:eastAsia="zh-CN"/>
        </w:rPr>
        <w:t>CA BW class C/D/E are applicable in DL and CA BW class C is applicable in UL</w:t>
      </w:r>
    </w:p>
    <w:p w14:paraId="048A774D" w14:textId="77777777" w:rsidR="00610CD6" w:rsidRDefault="00610CD6" w:rsidP="00FE650D">
      <w:pPr>
        <w:spacing w:after="0"/>
        <w:jc w:val="both"/>
      </w:pPr>
    </w:p>
    <w:p w14:paraId="32760152" w14:textId="1BB7F3A3" w:rsidR="00610CD6" w:rsidRDefault="00610CD6" w:rsidP="00FE650D">
      <w:pPr>
        <w:spacing w:after="0"/>
        <w:jc w:val="both"/>
      </w:pPr>
      <w:r>
        <w:t>Other considerations are discussed in terms o</w:t>
      </w:r>
      <w:r w:rsidR="007F7AB0">
        <w:t>f</w:t>
      </w:r>
      <w:r>
        <w:t xml:space="preserve"> co-existence with other services.</w:t>
      </w:r>
    </w:p>
    <w:p w14:paraId="16A572C9" w14:textId="77777777" w:rsidR="00610CD6" w:rsidRDefault="00610CD6" w:rsidP="00FE650D">
      <w:pPr>
        <w:spacing w:after="0"/>
        <w:jc w:val="both"/>
      </w:pPr>
    </w:p>
    <w:p w14:paraId="4EB5C2EF" w14:textId="77777777" w:rsidR="00644C12" w:rsidRPr="00A10F88" w:rsidRDefault="00644C12" w:rsidP="00644C12">
      <w:pPr>
        <w:spacing w:after="0"/>
        <w:rPr>
          <w:b/>
          <w:lang w:val="en-GB" w:eastAsia="zh-CN"/>
        </w:rPr>
      </w:pPr>
      <w:r w:rsidRPr="00A10F88">
        <w:rPr>
          <w:b/>
          <w:lang w:val="en-GB" w:eastAsia="zh-CN"/>
        </w:rPr>
        <w:t>Observation 1:</w:t>
      </w:r>
      <w:r>
        <w:rPr>
          <w:b/>
          <w:lang w:val="en-GB" w:eastAsia="zh-CN"/>
        </w:rPr>
        <w:t xml:space="preserve"> The</w:t>
      </w:r>
      <w:r w:rsidRPr="00A10F88">
        <w:rPr>
          <w:b/>
          <w:lang w:val="en-GB" w:eastAsia="zh-CN"/>
        </w:rPr>
        <w:t xml:space="preserve"> </w:t>
      </w:r>
      <w:r>
        <w:rPr>
          <w:b/>
          <w:lang w:val="en-GB" w:eastAsia="zh-CN"/>
        </w:rPr>
        <w:t>RCC recommendation poin</w:t>
      </w:r>
      <w:bookmarkStart w:id="2" w:name="_GoBack"/>
      <w:bookmarkEnd w:id="2"/>
      <w:r>
        <w:rPr>
          <w:b/>
          <w:lang w:val="en-GB" w:eastAsia="zh-CN"/>
        </w:rPr>
        <w:t xml:space="preserve">ts at the </w:t>
      </w:r>
      <w:r w:rsidRPr="00A10F88">
        <w:rPr>
          <w:b/>
          <w:lang w:val="en-GB" w:eastAsia="zh-CN"/>
        </w:rPr>
        <w:t>6425-7075 MHz</w:t>
      </w:r>
      <w:r>
        <w:rPr>
          <w:b/>
          <w:lang w:val="en-GB" w:eastAsia="zh-CN"/>
        </w:rPr>
        <w:t xml:space="preserve"> range for coexistence, but it seem related to measurements over the ocean measurements while the </w:t>
      </w:r>
      <w:r w:rsidRPr="00A10F88">
        <w:rPr>
          <w:b/>
          <w:lang w:val="en-GB" w:eastAsia="zh-CN"/>
        </w:rPr>
        <w:t>7075-7250 MHz</w:t>
      </w:r>
      <w:r>
        <w:rPr>
          <w:b/>
          <w:lang w:val="en-GB" w:eastAsia="zh-CN"/>
        </w:rPr>
        <w:t xml:space="preserve"> range is more general.</w:t>
      </w:r>
    </w:p>
    <w:p w14:paraId="2E042AE2" w14:textId="77777777" w:rsidR="00644C12" w:rsidRDefault="00644C12" w:rsidP="00644C12">
      <w:pPr>
        <w:spacing w:after="0"/>
        <w:rPr>
          <w:b/>
          <w:lang w:val="en-GB" w:eastAsia="zh-CN"/>
        </w:rPr>
      </w:pPr>
    </w:p>
    <w:p w14:paraId="70EDF4B1" w14:textId="77777777" w:rsidR="00644C12" w:rsidRDefault="00644C12" w:rsidP="00644C12">
      <w:pPr>
        <w:spacing w:after="0"/>
        <w:rPr>
          <w:b/>
          <w:lang w:val="en-GB" w:eastAsia="zh-CN"/>
        </w:rPr>
      </w:pPr>
      <w:r w:rsidRPr="003159B8">
        <w:rPr>
          <w:b/>
          <w:lang w:val="en-GB" w:eastAsia="zh-CN"/>
        </w:rPr>
        <w:t>Observation</w:t>
      </w:r>
      <w:r>
        <w:rPr>
          <w:b/>
          <w:lang w:val="en-GB" w:eastAsia="zh-CN"/>
        </w:rPr>
        <w:t xml:space="preserve"> 2</w:t>
      </w:r>
      <w:r w:rsidRPr="003159B8">
        <w:rPr>
          <w:b/>
          <w:lang w:val="en-GB" w:eastAsia="zh-CN"/>
        </w:rPr>
        <w:t xml:space="preserve">: </w:t>
      </w:r>
      <w:r>
        <w:rPr>
          <w:b/>
          <w:lang w:val="en-GB" w:eastAsia="zh-CN"/>
        </w:rPr>
        <w:t xml:space="preserve">If coexistence with adjacent services above the 7125 MHz upper bound </w:t>
      </w:r>
      <w:proofErr w:type="gramStart"/>
      <w:r>
        <w:rPr>
          <w:b/>
          <w:lang w:val="en-GB" w:eastAsia="zh-CN"/>
        </w:rPr>
        <w:t>are</w:t>
      </w:r>
      <w:proofErr w:type="gramEnd"/>
      <w:r>
        <w:rPr>
          <w:b/>
          <w:lang w:val="en-GB" w:eastAsia="zh-CN"/>
        </w:rPr>
        <w:t xml:space="preserve"> discussed up to 7250 MHz it is not the cases for adjacent services below 6425 </w:t>
      </w:r>
      <w:proofErr w:type="spellStart"/>
      <w:r>
        <w:rPr>
          <w:b/>
          <w:lang w:val="en-GB" w:eastAsia="zh-CN"/>
        </w:rPr>
        <w:t>MHz.</w:t>
      </w:r>
      <w:proofErr w:type="spellEnd"/>
    </w:p>
    <w:p w14:paraId="73D12D46" w14:textId="77777777" w:rsidR="00644C12" w:rsidRDefault="00644C12" w:rsidP="00644C12">
      <w:pPr>
        <w:spacing w:after="0"/>
        <w:rPr>
          <w:b/>
          <w:lang w:val="en-GB" w:eastAsia="zh-CN"/>
        </w:rPr>
      </w:pPr>
    </w:p>
    <w:p w14:paraId="3AC2C3C0" w14:textId="77777777" w:rsidR="00644C12" w:rsidRDefault="00644C12" w:rsidP="00644C12">
      <w:pPr>
        <w:spacing w:after="0"/>
        <w:rPr>
          <w:b/>
          <w:lang w:val="en-GB" w:eastAsia="zh-CN"/>
        </w:rPr>
      </w:pPr>
      <w:r>
        <w:rPr>
          <w:b/>
          <w:lang w:val="en-GB" w:eastAsia="zh-CN"/>
        </w:rPr>
        <w:lastRenderedPageBreak/>
        <w:t xml:space="preserve">Observation 3: </w:t>
      </w:r>
      <w:r w:rsidRPr="002A3E7C">
        <w:rPr>
          <w:b/>
          <w:lang w:val="en-GB" w:eastAsia="zh-CN"/>
        </w:rPr>
        <w:t>Although only RR 5.458 is cited in [3] based on article 5 of [4]</w:t>
      </w:r>
      <w:r>
        <w:rPr>
          <w:b/>
          <w:lang w:val="en-GB" w:eastAsia="zh-CN"/>
        </w:rPr>
        <w:t>,</w:t>
      </w:r>
      <w:r w:rsidRPr="002A3E7C">
        <w:rPr>
          <w:b/>
          <w:lang w:val="en-GB" w:eastAsia="zh-CN"/>
        </w:rPr>
        <w:t xml:space="preserve"> there are other services and regulations applicable to the range:</w:t>
      </w:r>
    </w:p>
    <w:p w14:paraId="5CDC7730" w14:textId="77777777" w:rsidR="00644C12" w:rsidRDefault="00644C12" w:rsidP="00644C12">
      <w:pPr>
        <w:pStyle w:val="ListParagraph"/>
        <w:numPr>
          <w:ilvl w:val="0"/>
          <w:numId w:val="17"/>
        </w:numPr>
        <w:spacing w:after="0"/>
        <w:rPr>
          <w:b/>
          <w:lang w:val="en-GB" w:eastAsia="zh-CN"/>
        </w:rPr>
      </w:pPr>
      <w:r>
        <w:rPr>
          <w:b/>
          <w:lang w:val="en-GB" w:eastAsia="zh-CN"/>
        </w:rPr>
        <w:t xml:space="preserve">Radio astronomy in </w:t>
      </w:r>
      <w:r w:rsidRPr="002A3E7C">
        <w:rPr>
          <w:b/>
          <w:lang w:val="en-GB" w:eastAsia="zh-CN"/>
        </w:rPr>
        <w:t>6650-6675.2</w:t>
      </w:r>
      <w:r>
        <w:rPr>
          <w:b/>
          <w:lang w:val="en-GB" w:eastAsia="zh-CN"/>
        </w:rPr>
        <w:t xml:space="preserve"> MHz (RR 5.149)</w:t>
      </w:r>
    </w:p>
    <w:p w14:paraId="10D54F7F" w14:textId="77777777" w:rsidR="00644C12" w:rsidRDefault="00644C12" w:rsidP="00644C12">
      <w:pPr>
        <w:pStyle w:val="ListParagraph"/>
        <w:numPr>
          <w:ilvl w:val="0"/>
          <w:numId w:val="17"/>
        </w:numPr>
        <w:spacing w:after="0"/>
        <w:rPr>
          <w:b/>
          <w:lang w:val="en-GB" w:eastAsia="zh-CN"/>
        </w:rPr>
      </w:pPr>
      <w:r>
        <w:rPr>
          <w:b/>
          <w:lang w:val="en-GB" w:eastAsia="zh-CN"/>
        </w:rPr>
        <w:t>S</w:t>
      </w:r>
      <w:r w:rsidRPr="002A3E7C">
        <w:rPr>
          <w:b/>
          <w:lang w:val="en-GB" w:eastAsia="zh-CN"/>
        </w:rPr>
        <w:t>tandard frequency and time signal-satellite service</w:t>
      </w:r>
      <w:r>
        <w:rPr>
          <w:b/>
          <w:lang w:val="en-GB" w:eastAsia="zh-CN"/>
        </w:rPr>
        <w:t xml:space="preserve"> </w:t>
      </w:r>
      <w:r w:rsidRPr="002A3E7C">
        <w:rPr>
          <w:b/>
          <w:lang w:val="en-GB" w:eastAsia="zh-CN"/>
        </w:rPr>
        <w:t xml:space="preserve">Earth-to-space transmissions </w:t>
      </w:r>
      <w:r>
        <w:rPr>
          <w:b/>
          <w:lang w:val="en-GB" w:eastAsia="zh-CN"/>
        </w:rPr>
        <w:t xml:space="preserve">at </w:t>
      </w:r>
      <w:r w:rsidRPr="002A3E7C">
        <w:rPr>
          <w:b/>
          <w:lang w:val="en-GB" w:eastAsia="zh-CN"/>
        </w:rPr>
        <w:t>6427 MHz</w:t>
      </w:r>
      <w:r>
        <w:rPr>
          <w:b/>
          <w:lang w:val="en-GB" w:eastAsia="zh-CN"/>
        </w:rPr>
        <w:t xml:space="preserve"> (RR 5.440)</w:t>
      </w:r>
    </w:p>
    <w:p w14:paraId="6257738E" w14:textId="77777777" w:rsidR="00644C12" w:rsidRDefault="00644C12" w:rsidP="00644C12">
      <w:pPr>
        <w:pStyle w:val="ListParagraph"/>
        <w:numPr>
          <w:ilvl w:val="0"/>
          <w:numId w:val="17"/>
        </w:numPr>
        <w:spacing w:after="0"/>
        <w:rPr>
          <w:b/>
          <w:lang w:val="en-GB" w:eastAsia="zh-CN"/>
        </w:rPr>
      </w:pPr>
      <w:r>
        <w:rPr>
          <w:b/>
          <w:lang w:val="en-GB" w:eastAsia="zh-CN"/>
        </w:rPr>
        <w:t>U</w:t>
      </w:r>
      <w:r w:rsidRPr="00A10F88">
        <w:rPr>
          <w:b/>
          <w:lang w:val="en-GB" w:eastAsia="zh-CN"/>
        </w:rPr>
        <w:t>se of the bands 6 725-7 025 MHz (Earth-to-space) by fixed satellite service</w:t>
      </w:r>
      <w:r>
        <w:rPr>
          <w:b/>
          <w:lang w:val="en-GB" w:eastAsia="zh-CN"/>
        </w:rPr>
        <w:t xml:space="preserve"> (RR </w:t>
      </w:r>
      <w:r w:rsidRPr="00A10F88">
        <w:rPr>
          <w:b/>
          <w:lang w:val="en-GB" w:eastAsia="zh-CN"/>
        </w:rPr>
        <w:t>5.441</w:t>
      </w:r>
      <w:r>
        <w:rPr>
          <w:b/>
          <w:lang w:val="en-GB" w:eastAsia="zh-CN"/>
        </w:rPr>
        <w:t>)</w:t>
      </w:r>
    </w:p>
    <w:p w14:paraId="4FF9062C" w14:textId="77777777" w:rsidR="00644C12" w:rsidRDefault="00644C12" w:rsidP="00644C12">
      <w:pPr>
        <w:pStyle w:val="ListParagraph"/>
        <w:numPr>
          <w:ilvl w:val="0"/>
          <w:numId w:val="17"/>
        </w:numPr>
        <w:spacing w:after="0"/>
        <w:rPr>
          <w:b/>
          <w:lang w:val="en-GB" w:eastAsia="zh-CN"/>
        </w:rPr>
      </w:pPr>
      <w:r>
        <w:rPr>
          <w:b/>
          <w:lang w:val="en-GB" w:eastAsia="zh-CN"/>
        </w:rPr>
        <w:t xml:space="preserve">There may to be an omission of the fact that </w:t>
      </w:r>
      <w:r w:rsidRPr="00A10F88">
        <w:rPr>
          <w:b/>
          <w:lang w:val="en-GB" w:eastAsia="zh-CN"/>
        </w:rPr>
        <w:t>7100-7155 MHz and 7190-7235 MHz are also allocated to the space operation service (Ear</w:t>
      </w:r>
      <w:r>
        <w:rPr>
          <w:b/>
          <w:lang w:val="en-GB" w:eastAsia="zh-CN"/>
        </w:rPr>
        <w:t xml:space="preserve">th-to-space) on a primary basis in the Russian Federation (RR 5.459). </w:t>
      </w:r>
    </w:p>
    <w:p w14:paraId="1F6E9BEE" w14:textId="77777777" w:rsidR="00644C12" w:rsidRPr="002A3E7C" w:rsidRDefault="00644C12" w:rsidP="00644C12">
      <w:pPr>
        <w:pStyle w:val="ListParagraph"/>
        <w:numPr>
          <w:ilvl w:val="1"/>
          <w:numId w:val="17"/>
        </w:numPr>
        <w:spacing w:after="0"/>
        <w:rPr>
          <w:b/>
          <w:lang w:val="en-GB" w:eastAsia="zh-CN"/>
        </w:rPr>
      </w:pPr>
      <w:r>
        <w:rPr>
          <w:b/>
          <w:lang w:val="en-GB" w:eastAsia="zh-CN"/>
        </w:rPr>
        <w:t>It is important to better understand this, at least for the first range that is in-band for 6425-7125MHz</w:t>
      </w:r>
    </w:p>
    <w:p w14:paraId="7160BA0C" w14:textId="77777777" w:rsidR="00644C12" w:rsidRDefault="00644C12" w:rsidP="00644C12">
      <w:pPr>
        <w:spacing w:after="0"/>
        <w:rPr>
          <w:b/>
          <w:lang w:val="en-GB" w:eastAsia="zh-CN"/>
        </w:rPr>
      </w:pPr>
    </w:p>
    <w:p w14:paraId="26CE4E3B" w14:textId="77777777" w:rsidR="00644C12" w:rsidRPr="003159B8" w:rsidRDefault="00644C12" w:rsidP="00644C12">
      <w:pPr>
        <w:spacing w:after="0"/>
        <w:rPr>
          <w:b/>
          <w:lang w:val="en-GB" w:eastAsia="zh-CN"/>
        </w:rPr>
      </w:pPr>
      <w:r w:rsidRPr="003159B8">
        <w:rPr>
          <w:b/>
          <w:lang w:val="en-GB" w:eastAsia="zh-CN"/>
        </w:rPr>
        <w:t>Observation</w:t>
      </w:r>
      <w:r>
        <w:rPr>
          <w:b/>
          <w:lang w:val="en-GB" w:eastAsia="zh-CN"/>
        </w:rPr>
        <w:t xml:space="preserve"> 4</w:t>
      </w:r>
      <w:r w:rsidRPr="003159B8">
        <w:rPr>
          <w:b/>
          <w:lang w:val="en-GB" w:eastAsia="zh-CN"/>
        </w:rPr>
        <w:t>: To manage coexistence with other services based on [3]:</w:t>
      </w:r>
    </w:p>
    <w:p w14:paraId="539BE840" w14:textId="77777777" w:rsidR="00644C12" w:rsidRPr="003159B8" w:rsidRDefault="00644C12" w:rsidP="00644C12">
      <w:pPr>
        <w:pStyle w:val="ListParagraph"/>
        <w:numPr>
          <w:ilvl w:val="0"/>
          <w:numId w:val="16"/>
        </w:numPr>
        <w:rPr>
          <w:b/>
          <w:lang w:val="en-GB" w:eastAsia="zh-CN"/>
        </w:rPr>
      </w:pPr>
      <w:r w:rsidRPr="003159B8">
        <w:rPr>
          <w:b/>
          <w:lang w:val="en-GB" w:eastAsia="zh-CN"/>
        </w:rPr>
        <w:t>Use of reference blocks may be restricted</w:t>
      </w:r>
      <w:r>
        <w:rPr>
          <w:b/>
          <w:lang w:val="en-GB" w:eastAsia="zh-CN"/>
        </w:rPr>
        <w:t>. I</w:t>
      </w:r>
      <w:r w:rsidRPr="003159B8">
        <w:rPr>
          <w:b/>
          <w:lang w:val="en-GB" w:eastAsia="zh-CN"/>
        </w:rPr>
        <w:t>t is unclear if creation of guard bands is implied by using 10MHz extensions and also how this may be compatible with</w:t>
      </w:r>
      <w:r>
        <w:rPr>
          <w:b/>
          <w:lang w:val="en-GB" w:eastAsia="zh-CN"/>
        </w:rPr>
        <w:t xml:space="preserve"> </w:t>
      </w:r>
      <w:r w:rsidRPr="003159B8">
        <w:rPr>
          <w:b/>
          <w:lang w:val="en-GB" w:eastAsia="zh-CN"/>
        </w:rPr>
        <w:t>(“</w:t>
      </w:r>
      <w:r w:rsidRPr="00644C12">
        <w:rPr>
          <w:b/>
          <w:i/>
          <w:lang w:val="en-GB" w:eastAsia="zh-CN"/>
        </w:rPr>
        <w:t>Administrations may restrict the use of frequency blocks, including within the 6425-6525 MHz and 7100-7125 MHz frequency bands, in order to ensure compatibility with stations in FS, FSS, SOS, SRS and EESS</w:t>
      </w:r>
      <w:r w:rsidRPr="003159B8">
        <w:rPr>
          <w:b/>
          <w:lang w:val="en-GB" w:eastAsia="zh-CN"/>
        </w:rPr>
        <w:t>”).</w:t>
      </w:r>
    </w:p>
    <w:p w14:paraId="1F29CFA5" w14:textId="77777777" w:rsidR="00644C12" w:rsidRDefault="00644C12" w:rsidP="00644C12">
      <w:pPr>
        <w:pStyle w:val="ListParagraph"/>
        <w:numPr>
          <w:ilvl w:val="0"/>
          <w:numId w:val="16"/>
        </w:numPr>
        <w:rPr>
          <w:b/>
          <w:lang w:val="en-GB" w:eastAsia="zh-CN"/>
        </w:rPr>
      </w:pPr>
      <w:r>
        <w:rPr>
          <w:b/>
          <w:lang w:val="en-GB" w:eastAsia="zh-CN"/>
        </w:rPr>
        <w:t>I</w:t>
      </w:r>
      <w:r w:rsidRPr="003159B8">
        <w:rPr>
          <w:b/>
          <w:lang w:val="en-GB" w:eastAsia="zh-CN"/>
        </w:rPr>
        <w:t xml:space="preserve">t is unclear if </w:t>
      </w:r>
      <w:r>
        <w:rPr>
          <w:b/>
          <w:lang w:val="en-GB" w:eastAsia="zh-CN"/>
        </w:rPr>
        <w:t xml:space="preserve">the </w:t>
      </w:r>
      <w:r w:rsidRPr="003159B8">
        <w:rPr>
          <w:b/>
          <w:lang w:val="en-GB" w:eastAsia="zh-CN"/>
        </w:rPr>
        <w:t>creation of guard bands is implied by using 10MHz extensions and also how this may be compatible with (“</w:t>
      </w:r>
      <w:r w:rsidRPr="00644C12">
        <w:rPr>
          <w:b/>
          <w:i/>
          <w:lang w:val="en-GB" w:eastAsia="zh-CN"/>
        </w:rPr>
        <w:t>the necessary bandwidth for 5G-NR/IMT-2020 systems in this frequency band is not less than 100 MHz per operator</w:t>
      </w:r>
      <w:r w:rsidRPr="003159B8">
        <w:rPr>
          <w:b/>
          <w:lang w:val="en-GB" w:eastAsia="zh-CN"/>
        </w:rPr>
        <w:t>”) unless non-contiguous CA is implied.</w:t>
      </w:r>
    </w:p>
    <w:p w14:paraId="220FB21A" w14:textId="77777777" w:rsidR="00644C12" w:rsidRPr="00E63512" w:rsidRDefault="00644C12" w:rsidP="00644C12">
      <w:pPr>
        <w:spacing w:after="0"/>
        <w:rPr>
          <w:b/>
          <w:lang w:val="en-GB" w:eastAsia="zh-CN"/>
        </w:rPr>
      </w:pPr>
      <w:r w:rsidRPr="00E63512">
        <w:rPr>
          <w:b/>
          <w:lang w:val="en-GB" w:eastAsia="zh-CN"/>
        </w:rPr>
        <w:t xml:space="preserve">Observation 5: In general, we </w:t>
      </w:r>
      <w:r>
        <w:rPr>
          <w:b/>
          <w:lang w:val="en-GB" w:eastAsia="zh-CN"/>
        </w:rPr>
        <w:t>observe that</w:t>
      </w:r>
      <w:r w:rsidRPr="00E63512">
        <w:rPr>
          <w:b/>
          <w:lang w:val="en-GB" w:eastAsia="zh-CN"/>
        </w:rPr>
        <w:t xml:space="preserve"> it would be useful that the coexistence with other services</w:t>
      </w:r>
      <w:r>
        <w:rPr>
          <w:b/>
          <w:lang w:val="en-GB" w:eastAsia="zh-CN"/>
        </w:rPr>
        <w:t xml:space="preserve"> is</w:t>
      </w:r>
      <w:r w:rsidRPr="00E63512">
        <w:rPr>
          <w:b/>
          <w:lang w:val="en-GB" w:eastAsia="zh-CN"/>
        </w:rPr>
        <w:t xml:space="preserve"> better understood</w:t>
      </w:r>
      <w:r>
        <w:rPr>
          <w:b/>
          <w:lang w:val="en-GB" w:eastAsia="zh-CN"/>
        </w:rPr>
        <w:t>,</w:t>
      </w:r>
      <w:r w:rsidRPr="00E63512">
        <w:rPr>
          <w:b/>
          <w:lang w:val="en-GB" w:eastAsia="zh-CN"/>
        </w:rPr>
        <w:t xml:space="preserve"> </w:t>
      </w:r>
      <w:r>
        <w:rPr>
          <w:b/>
          <w:lang w:val="en-GB" w:eastAsia="zh-CN"/>
        </w:rPr>
        <w:t>including</w:t>
      </w:r>
      <w:r w:rsidRPr="00E63512">
        <w:rPr>
          <w:b/>
          <w:lang w:val="en-GB" w:eastAsia="zh-CN"/>
        </w:rPr>
        <w:t xml:space="preserve"> which mitigation techniques are </w:t>
      </w:r>
      <w:r>
        <w:rPr>
          <w:b/>
          <w:lang w:val="en-GB" w:eastAsia="zh-CN"/>
        </w:rPr>
        <w:t>with</w:t>
      </w:r>
      <w:r w:rsidRPr="00E63512">
        <w:rPr>
          <w:b/>
          <w:lang w:val="en-GB" w:eastAsia="zh-CN"/>
        </w:rPr>
        <w:t xml:space="preserve">in </w:t>
      </w:r>
      <w:r>
        <w:rPr>
          <w:b/>
          <w:lang w:val="en-GB" w:eastAsia="zh-CN"/>
        </w:rPr>
        <w:t xml:space="preserve">the </w:t>
      </w:r>
      <w:r w:rsidRPr="00E63512">
        <w:rPr>
          <w:b/>
          <w:lang w:val="en-GB" w:eastAsia="zh-CN"/>
        </w:rPr>
        <w:t>scope of the RAN4 work</w:t>
      </w:r>
      <w:r>
        <w:rPr>
          <w:b/>
          <w:lang w:val="en-GB" w:eastAsia="zh-CN"/>
        </w:rPr>
        <w:t xml:space="preserve"> or local regulations</w:t>
      </w:r>
      <w:r w:rsidRPr="00E63512">
        <w:rPr>
          <w:b/>
          <w:lang w:val="en-GB" w:eastAsia="zh-CN"/>
        </w:rPr>
        <w:t>:</w:t>
      </w:r>
    </w:p>
    <w:p w14:paraId="4F305C05" w14:textId="77777777" w:rsidR="00644C12" w:rsidRPr="00E63512" w:rsidRDefault="00644C12" w:rsidP="00644C12">
      <w:pPr>
        <w:pStyle w:val="ListParagraph"/>
        <w:numPr>
          <w:ilvl w:val="0"/>
          <w:numId w:val="18"/>
        </w:numPr>
        <w:rPr>
          <w:b/>
          <w:lang w:val="en-GB" w:eastAsia="zh-CN"/>
        </w:rPr>
      </w:pPr>
      <w:r w:rsidRPr="00E63512">
        <w:rPr>
          <w:b/>
          <w:lang w:val="en-GB" w:eastAsia="zh-CN"/>
        </w:rPr>
        <w:t>Use of guard bands to known incumbent services</w:t>
      </w:r>
      <w:r>
        <w:rPr>
          <w:b/>
          <w:lang w:val="en-GB" w:eastAsia="zh-CN"/>
        </w:rPr>
        <w:t>.</w:t>
      </w:r>
    </w:p>
    <w:p w14:paraId="0D471E16" w14:textId="77777777" w:rsidR="00644C12" w:rsidRPr="00E63512" w:rsidRDefault="00644C12" w:rsidP="00644C12">
      <w:pPr>
        <w:pStyle w:val="ListParagraph"/>
        <w:numPr>
          <w:ilvl w:val="0"/>
          <w:numId w:val="18"/>
        </w:numPr>
        <w:rPr>
          <w:b/>
          <w:lang w:val="en-GB" w:eastAsia="zh-CN"/>
        </w:rPr>
      </w:pPr>
      <w:r w:rsidRPr="00E63512">
        <w:rPr>
          <w:b/>
          <w:lang w:val="en-GB" w:eastAsia="zh-CN"/>
        </w:rPr>
        <w:t>Use of NS and A-MPR</w:t>
      </w:r>
      <w:r>
        <w:rPr>
          <w:b/>
          <w:lang w:val="en-GB" w:eastAsia="zh-CN"/>
        </w:rPr>
        <w:t>,</w:t>
      </w:r>
      <w:r w:rsidRPr="00E63512">
        <w:rPr>
          <w:b/>
          <w:lang w:val="en-GB" w:eastAsia="zh-CN"/>
        </w:rPr>
        <w:t xml:space="preserve"> if required</w:t>
      </w:r>
      <w:r>
        <w:rPr>
          <w:b/>
          <w:lang w:val="en-GB" w:eastAsia="zh-CN"/>
        </w:rPr>
        <w:t>.</w:t>
      </w:r>
    </w:p>
    <w:p w14:paraId="4F43ED4F" w14:textId="1B42D6B2" w:rsidR="00610CD6" w:rsidRDefault="00610CD6" w:rsidP="00FE650D">
      <w:pPr>
        <w:spacing w:after="0"/>
        <w:jc w:val="both"/>
      </w:pPr>
      <w:r>
        <w:t>Finally, some emission aspects are covered.</w:t>
      </w:r>
    </w:p>
    <w:p w14:paraId="0FB12E1D" w14:textId="77777777" w:rsidR="00610CD6" w:rsidRDefault="00610CD6" w:rsidP="00FE650D">
      <w:pPr>
        <w:spacing w:after="0"/>
        <w:jc w:val="both"/>
      </w:pPr>
    </w:p>
    <w:p w14:paraId="1307D654" w14:textId="77777777" w:rsidR="00644C12" w:rsidRDefault="00644C12" w:rsidP="00644C12">
      <w:pPr>
        <w:spacing w:after="0"/>
        <w:rPr>
          <w:b/>
          <w:lang w:eastAsia="zh-CN"/>
        </w:rPr>
      </w:pPr>
      <w:r w:rsidRPr="00596ECC">
        <w:rPr>
          <w:b/>
          <w:lang w:eastAsia="zh-CN"/>
        </w:rPr>
        <w:t>Observation 6: 43</w:t>
      </w:r>
      <w:r>
        <w:rPr>
          <w:b/>
          <w:lang w:eastAsia="zh-CN"/>
        </w:rPr>
        <w:t xml:space="preserve"> </w:t>
      </w:r>
      <w:proofErr w:type="spellStart"/>
      <w:r w:rsidRPr="00596ECC">
        <w:rPr>
          <w:b/>
          <w:lang w:eastAsia="zh-CN"/>
        </w:rPr>
        <w:t>dBm</w:t>
      </w:r>
      <w:proofErr w:type="spellEnd"/>
      <w:r w:rsidRPr="00596ECC">
        <w:rPr>
          <w:b/>
          <w:lang w:eastAsia="zh-CN"/>
        </w:rPr>
        <w:t xml:space="preserve"> TRP is applicable to BS with peak EIRP depending on geographical separation or separation angle to satellite services.</w:t>
      </w:r>
    </w:p>
    <w:p w14:paraId="2EB601A0" w14:textId="77777777" w:rsidR="00644C12" w:rsidRDefault="00644C12" w:rsidP="00644C12">
      <w:pPr>
        <w:spacing w:after="0"/>
        <w:rPr>
          <w:b/>
          <w:lang w:eastAsia="zh-CN"/>
        </w:rPr>
      </w:pPr>
    </w:p>
    <w:p w14:paraId="5884AA4F" w14:textId="77777777" w:rsidR="00644C12" w:rsidRDefault="00644C12" w:rsidP="00644C12">
      <w:pPr>
        <w:spacing w:after="0"/>
        <w:rPr>
          <w:b/>
          <w:lang w:eastAsia="zh-CN"/>
        </w:rPr>
      </w:pPr>
      <w:r w:rsidRPr="00596ECC">
        <w:rPr>
          <w:b/>
          <w:lang w:eastAsia="zh-CN"/>
        </w:rPr>
        <w:t xml:space="preserve">Observation 7: </w:t>
      </w:r>
      <w:r>
        <w:rPr>
          <w:b/>
          <w:lang w:eastAsia="zh-CN"/>
        </w:rPr>
        <w:t>Interfering services require additional</w:t>
      </w:r>
      <w:r w:rsidRPr="00596ECC">
        <w:rPr>
          <w:b/>
          <w:lang w:eastAsia="zh-CN"/>
        </w:rPr>
        <w:t xml:space="preserve"> study to </w:t>
      </w:r>
      <w:r>
        <w:rPr>
          <w:b/>
          <w:lang w:eastAsia="zh-CN"/>
        </w:rPr>
        <w:t xml:space="preserve">further </w:t>
      </w:r>
      <w:r w:rsidRPr="00596ECC">
        <w:rPr>
          <w:b/>
          <w:lang w:eastAsia="zh-CN"/>
        </w:rPr>
        <w:t xml:space="preserve">understand which ones of </w:t>
      </w:r>
      <w:r>
        <w:rPr>
          <w:b/>
          <w:lang w:eastAsia="zh-CN"/>
        </w:rPr>
        <w:t xml:space="preserve">the </w:t>
      </w:r>
      <w:r w:rsidRPr="00596ECC">
        <w:rPr>
          <w:b/>
          <w:lang w:eastAsia="zh-CN"/>
        </w:rPr>
        <w:t>NR UE receiver blocking and selectivity requirements are sufficient, if any.</w:t>
      </w:r>
    </w:p>
    <w:p w14:paraId="741D7C21" w14:textId="77777777" w:rsidR="00610CD6" w:rsidRDefault="00610CD6" w:rsidP="00FE650D">
      <w:pPr>
        <w:spacing w:after="0"/>
        <w:jc w:val="both"/>
      </w:pPr>
    </w:p>
    <w:p w14:paraId="36190DA5" w14:textId="1B8084B4" w:rsidR="00610CD6" w:rsidRPr="00596ECC" w:rsidRDefault="00610CD6" w:rsidP="00610CD6">
      <w:pPr>
        <w:spacing w:after="0"/>
        <w:rPr>
          <w:b/>
          <w:bCs/>
        </w:rPr>
      </w:pPr>
      <w:r w:rsidRPr="00596ECC">
        <w:rPr>
          <w:rStyle w:val="Strong"/>
        </w:rPr>
        <w:t>Observation 8</w:t>
      </w:r>
      <w:r>
        <w:rPr>
          <w:rStyle w:val="Strong"/>
        </w:rPr>
        <w:t>: The general NR spurious emission requirement is adequate</w:t>
      </w:r>
      <w:r w:rsidR="00644C12">
        <w:rPr>
          <w:rStyle w:val="Strong"/>
        </w:rPr>
        <w:t>.</w:t>
      </w:r>
    </w:p>
    <w:p w14:paraId="03D6921F" w14:textId="77777777" w:rsidR="00F10F97" w:rsidRDefault="007321E3" w:rsidP="00C8525F">
      <w:pPr>
        <w:pStyle w:val="Heading1"/>
        <w:numPr>
          <w:ilvl w:val="0"/>
          <w:numId w:val="0"/>
        </w:numPr>
        <w:jc w:val="both"/>
      </w:pPr>
      <w:r>
        <w:t>R</w:t>
      </w:r>
      <w:r w:rsidR="00F10F97">
        <w:t>eferences</w:t>
      </w:r>
    </w:p>
    <w:p w14:paraId="5A60208D" w14:textId="77777777" w:rsidR="004463F3" w:rsidRPr="004463F3" w:rsidRDefault="004463F3" w:rsidP="004463F3">
      <w:pPr>
        <w:pStyle w:val="ListParagraph"/>
        <w:widowControl w:val="0"/>
        <w:numPr>
          <w:ilvl w:val="0"/>
          <w:numId w:val="11"/>
        </w:numPr>
        <w:snapToGrid w:val="0"/>
      </w:pPr>
      <w:r w:rsidRPr="00AC4489">
        <w:t>RP-213605</w:t>
      </w:r>
      <w:r>
        <w:t xml:space="preserve">, </w:t>
      </w:r>
      <w:r w:rsidRPr="003C737C">
        <w:rPr>
          <w:lang w:val="en-GB" w:eastAsia="zh-CN"/>
        </w:rPr>
        <w:t>RCC Recommendation 1/21, “Harmonization of the technical conditions for 5G-NR / IMT-2020 systems in the RCC countries in the frequency band 6 425-7 125 MHz or in its portions” RCC Commission for the Regulation of the Usage of the Radio Frequency Spectrum and Satellite Orbits</w:t>
      </w:r>
      <w:r>
        <w:rPr>
          <w:lang w:val="en-GB" w:eastAsia="zh-CN"/>
        </w:rPr>
        <w:t xml:space="preserve">, </w:t>
      </w:r>
      <w:r w:rsidRPr="003C737C">
        <w:rPr>
          <w:lang w:val="en-GB" w:eastAsia="zh-CN"/>
        </w:rPr>
        <w:t>Document: Commission Decision 20/5 Annex 1, December 2021</w:t>
      </w:r>
    </w:p>
    <w:p w14:paraId="115AFDB4" w14:textId="559E249C" w:rsidR="004463F3" w:rsidRPr="004463F3" w:rsidRDefault="004463F3" w:rsidP="004463F3">
      <w:pPr>
        <w:pStyle w:val="ListParagraph"/>
        <w:widowControl w:val="0"/>
        <w:numPr>
          <w:ilvl w:val="0"/>
          <w:numId w:val="11"/>
        </w:numPr>
        <w:snapToGrid w:val="0"/>
      </w:pPr>
      <w:r>
        <w:rPr>
          <w:lang w:val="en-GB" w:eastAsia="zh-CN"/>
        </w:rPr>
        <w:t xml:space="preserve">RP-213698, R4-2200006, </w:t>
      </w:r>
      <w:r w:rsidRPr="004463F3">
        <w:rPr>
          <w:lang w:val="en-GB" w:eastAsia="zh-CN"/>
        </w:rPr>
        <w:t>Reply LS on inclusion of the 6425-7125 MHz frequency band in the 3GPP specification for 5G-NR/IMT-2000 systems</w:t>
      </w:r>
      <w:r>
        <w:rPr>
          <w:lang w:val="en-GB" w:eastAsia="zh-CN"/>
        </w:rPr>
        <w:t xml:space="preserve">, TSG RAN, RP#94e </w:t>
      </w:r>
    </w:p>
    <w:p w14:paraId="20950E86" w14:textId="77D6ACA0" w:rsidR="004463F3" w:rsidRPr="003C737C" w:rsidRDefault="004463F3" w:rsidP="004463F3">
      <w:pPr>
        <w:pStyle w:val="ListParagraph"/>
        <w:widowControl w:val="0"/>
        <w:numPr>
          <w:ilvl w:val="0"/>
          <w:numId w:val="11"/>
        </w:numPr>
        <w:snapToGrid w:val="0"/>
      </w:pPr>
      <w:r>
        <w:rPr>
          <w:lang w:val="en-GB" w:eastAsia="zh-CN"/>
        </w:rPr>
        <w:t xml:space="preserve">RP-213696, </w:t>
      </w:r>
      <w:r w:rsidRPr="004463F3">
        <w:rPr>
          <w:lang w:val="en-GB" w:eastAsia="zh-CN"/>
        </w:rPr>
        <w:t>Revised WID: Introduction of 6GHz NR licensed bands</w:t>
      </w:r>
      <w:r>
        <w:rPr>
          <w:lang w:val="en-GB" w:eastAsia="zh-CN"/>
        </w:rPr>
        <w:t xml:space="preserve">, </w:t>
      </w:r>
      <w:r w:rsidRPr="004463F3">
        <w:rPr>
          <w:lang w:val="en-GB" w:eastAsia="zh-CN"/>
        </w:rPr>
        <w:t xml:space="preserve">Huawei, </w:t>
      </w:r>
      <w:proofErr w:type="spellStart"/>
      <w:r w:rsidRPr="004463F3">
        <w:rPr>
          <w:lang w:val="en-GB" w:eastAsia="zh-CN"/>
        </w:rPr>
        <w:t>HiSilicon</w:t>
      </w:r>
      <w:proofErr w:type="spellEnd"/>
      <w:r>
        <w:rPr>
          <w:lang w:val="en-GB" w:eastAsia="zh-CN"/>
        </w:rPr>
        <w:t>, RP#94e</w:t>
      </w:r>
    </w:p>
    <w:p w14:paraId="193FA367" w14:textId="04563076" w:rsidR="003C737C" w:rsidRDefault="00472789" w:rsidP="00472789">
      <w:pPr>
        <w:pStyle w:val="ListParagraph"/>
        <w:widowControl w:val="0"/>
        <w:numPr>
          <w:ilvl w:val="0"/>
          <w:numId w:val="11"/>
        </w:numPr>
        <w:snapToGrid w:val="0"/>
      </w:pPr>
      <w:r w:rsidRPr="00472789">
        <w:t>20-00013-RR-Vol_I-E</w:t>
      </w:r>
      <w:r w:rsidR="003C737C">
        <w:t>, “Radio Regulation – Articles” Edition of 20</w:t>
      </w:r>
      <w:r>
        <w:t>20</w:t>
      </w:r>
      <w:r w:rsidR="003C737C">
        <w:t xml:space="preserve">, </w:t>
      </w:r>
      <w:r>
        <w:t>ITU</w:t>
      </w:r>
    </w:p>
    <w:p w14:paraId="3F43D64A" w14:textId="1B73955A" w:rsidR="006E55BF" w:rsidRPr="00401F08" w:rsidRDefault="003C737C" w:rsidP="003C737C">
      <w:pPr>
        <w:pStyle w:val="ListParagraph"/>
        <w:widowControl w:val="0"/>
        <w:numPr>
          <w:ilvl w:val="0"/>
          <w:numId w:val="11"/>
        </w:numPr>
        <w:snapToGrid w:val="0"/>
      </w:pPr>
      <w:r>
        <w:t>Recommendation ITU-R SM.329-12(09/2012), “Unwanted emissions in the spurious domain”,</w:t>
      </w:r>
      <w:r w:rsidRPr="003C737C">
        <w:t xml:space="preserve"> </w:t>
      </w:r>
      <w:r>
        <w:t>ITU-R</w:t>
      </w:r>
    </w:p>
    <w:sectPr w:rsidR="006E55BF" w:rsidRPr="00401F08"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2D7A2" w14:textId="77777777" w:rsidR="00F57EA2" w:rsidRDefault="00F57EA2">
      <w:r>
        <w:separator/>
      </w:r>
    </w:p>
  </w:endnote>
  <w:endnote w:type="continuationSeparator" w:id="0">
    <w:p w14:paraId="776E8DF4" w14:textId="77777777" w:rsidR="00F57EA2" w:rsidRDefault="00F5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B2E05" w14:textId="77777777" w:rsidR="00F57EA2" w:rsidRDefault="00F57EA2">
      <w:r>
        <w:separator/>
      </w:r>
    </w:p>
  </w:footnote>
  <w:footnote w:type="continuationSeparator" w:id="0">
    <w:p w14:paraId="1C76FD58" w14:textId="77777777" w:rsidR="00F57EA2" w:rsidRDefault="00F57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0"/>
  </w:num>
  <w:num w:numId="4">
    <w:abstractNumId w:val="19"/>
  </w:num>
  <w:num w:numId="5">
    <w:abstractNumId w:val="8"/>
  </w:num>
  <w:num w:numId="6">
    <w:abstractNumId w:val="2"/>
  </w:num>
  <w:num w:numId="7">
    <w:abstractNumId w:val="11"/>
  </w:num>
  <w:num w:numId="8">
    <w:abstractNumId w:val="16"/>
  </w:num>
  <w:num w:numId="9">
    <w:abstractNumId w:val="17"/>
  </w:num>
  <w:num w:numId="10">
    <w:abstractNumId w:val="1"/>
  </w:num>
  <w:num w:numId="11">
    <w:abstractNumId w:val="5"/>
  </w:num>
  <w:num w:numId="12">
    <w:abstractNumId w:val="12"/>
  </w:num>
  <w:num w:numId="13">
    <w:abstractNumId w:val="14"/>
  </w:num>
  <w:num w:numId="14">
    <w:abstractNumId w:val="4"/>
  </w:num>
  <w:num w:numId="15">
    <w:abstractNumId w:val="6"/>
  </w:num>
  <w:num w:numId="16">
    <w:abstractNumId w:val="0"/>
  </w:num>
  <w:num w:numId="17">
    <w:abstractNumId w:val="13"/>
  </w:num>
  <w:num w:numId="18">
    <w:abstractNumId w:val="7"/>
  </w:num>
  <w:num w:numId="19">
    <w:abstractNumId w:val="15"/>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1FE"/>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131"/>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C12"/>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7F7AB0"/>
    <w:rsid w:val="0080098E"/>
    <w:rsid w:val="008013F9"/>
    <w:rsid w:val="00801753"/>
    <w:rsid w:val="00801A7B"/>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5EF3"/>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CF3"/>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5B7"/>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57EA2"/>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4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1209533911">
          <w:marLeft w:val="360"/>
          <w:marRight w:val="0"/>
          <w:marTop w:val="2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930163114">
          <w:marLeft w:val="1080"/>
          <w:marRight w:val="0"/>
          <w:marTop w:val="1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966540273">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48795018">
          <w:marLeft w:val="360"/>
          <w:marRight w:val="0"/>
          <w:marTop w:val="12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387188349">
          <w:marLeft w:val="360"/>
          <w:marRight w:val="0"/>
          <w:marTop w:val="20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6568238">
          <w:marLeft w:val="1080"/>
          <w:marRight w:val="0"/>
          <w:marTop w:val="12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EBC3C-4933-47A8-B8ED-4A28DA19B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4</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13227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2022-01-10T14:32:00Z</dcterms:created>
  <dcterms:modified xsi:type="dcterms:W3CDTF">2022-01-10T23:02:00Z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